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7AB94" w14:textId="684BA7D5" w:rsidR="00B34FE4" w:rsidRPr="00B34FE4" w:rsidRDefault="00B34FE4" w:rsidP="00C84FFE">
      <w:pPr>
        <w:jc w:val="center"/>
        <w:rPr>
          <w:sz w:val="28"/>
          <w:szCs w:val="28"/>
        </w:rPr>
      </w:pPr>
      <w:r>
        <w:rPr>
          <w:b/>
          <w:sz w:val="28"/>
          <w:szCs w:val="28"/>
        </w:rPr>
        <w:t>Übung 11</w:t>
      </w:r>
    </w:p>
    <w:p w14:paraId="522E913A" w14:textId="77777777" w:rsidR="00C84FFE" w:rsidRPr="00C84FFE" w:rsidRDefault="00C84FFE" w:rsidP="00C84FFE">
      <w:pPr>
        <w:rPr>
          <w:b/>
        </w:rPr>
      </w:pPr>
      <w:r w:rsidRPr="00C84FFE">
        <w:rPr>
          <w:b/>
        </w:rPr>
        <w:t xml:space="preserve">Aufgabenstellung: </w:t>
      </w:r>
    </w:p>
    <w:p w14:paraId="28D9D726" w14:textId="1BC61D46" w:rsidR="008B37D8" w:rsidRDefault="008B37D8" w:rsidP="00C84FFE">
      <w:r>
        <w:t>Wählen Sie zwei geeignete Variablen, um den Korrelationskoeffizient nach Pearson oder Spearman zu berechnen.</w:t>
      </w:r>
      <w:r w:rsidR="00C84FFE">
        <w:t xml:space="preserve"> </w:t>
      </w:r>
      <w:r>
        <w:t>Führen Sie zunächst alle bisher gelernten Schritte für die Bestimmung von Zusammenhängen zwischen 2 Variablen anhand der gewählten Variablen durch.</w:t>
      </w:r>
      <w:r w:rsidR="00C84FFE">
        <w:t xml:space="preserve"> </w:t>
      </w:r>
      <w:r>
        <w:t>Interpretieren und diskutieren Sie die Ergebnisse.</w:t>
      </w:r>
    </w:p>
    <w:p w14:paraId="481F8959" w14:textId="77777777" w:rsidR="00C27042" w:rsidRDefault="00C27042" w:rsidP="00466D76">
      <w:pPr>
        <w:pStyle w:val="Listenabsatz"/>
      </w:pPr>
    </w:p>
    <w:p w14:paraId="7CE4EC2D" w14:textId="77777777" w:rsidR="000E6B6E" w:rsidRPr="000E6B6E" w:rsidRDefault="000E6B6E" w:rsidP="00466D76">
      <w:pPr>
        <w:rPr>
          <w:sz w:val="24"/>
          <w:szCs w:val="24"/>
        </w:rPr>
      </w:pPr>
      <w:r w:rsidRPr="000E6B6E">
        <w:rPr>
          <w:sz w:val="24"/>
          <w:szCs w:val="24"/>
        </w:rPr>
        <w:t xml:space="preserve">Für die Hypothesenprüfung </w:t>
      </w:r>
      <w:r>
        <w:rPr>
          <w:sz w:val="24"/>
          <w:szCs w:val="24"/>
        </w:rPr>
        <w:t>berücksichtigen wir den Zusammenhang zwischen der unabhängigen Variable des Erhebungsgebietes „West“ oder „Ost“ und der davon abhängigen Variable der „subjektiven Schichteinstufung“.</w:t>
      </w:r>
    </w:p>
    <w:p w14:paraId="4913A889" w14:textId="2E7C91FE" w:rsidR="008B2E74" w:rsidRDefault="000E6B6E" w:rsidP="00466D76">
      <w:pPr>
        <w:rPr>
          <w:sz w:val="24"/>
          <w:szCs w:val="24"/>
        </w:rPr>
      </w:pPr>
      <w:r>
        <w:rPr>
          <w:sz w:val="24"/>
          <w:szCs w:val="24"/>
        </w:rPr>
        <w:t>Die</w:t>
      </w:r>
      <w:r w:rsidR="008B2E74">
        <w:rPr>
          <w:sz w:val="24"/>
          <w:szCs w:val="24"/>
        </w:rPr>
        <w:t xml:space="preserve"> zu überprüfende, von uns</w:t>
      </w:r>
      <w:r>
        <w:rPr>
          <w:sz w:val="24"/>
          <w:szCs w:val="24"/>
        </w:rPr>
        <w:t xml:space="preserve"> </w:t>
      </w:r>
      <w:r w:rsidRPr="008B2E74">
        <w:rPr>
          <w:sz w:val="24"/>
          <w:szCs w:val="24"/>
        </w:rPr>
        <w:t>aufgestellte Hypothese</w:t>
      </w:r>
      <w:r w:rsidR="008B2E74">
        <w:rPr>
          <w:sz w:val="24"/>
          <w:szCs w:val="24"/>
        </w:rPr>
        <w:t>,</w:t>
      </w:r>
      <w:r w:rsidRPr="008B2E74">
        <w:rPr>
          <w:sz w:val="24"/>
          <w:szCs w:val="24"/>
        </w:rPr>
        <w:t xml:space="preserve"> lautet:  </w:t>
      </w:r>
      <w:r w:rsidR="00C27042" w:rsidRPr="008B2E74">
        <w:rPr>
          <w:sz w:val="24"/>
          <w:szCs w:val="24"/>
        </w:rPr>
        <w:t xml:space="preserve">Wenn man aus den </w:t>
      </w:r>
      <w:r w:rsidR="002D350A">
        <w:rPr>
          <w:sz w:val="24"/>
          <w:szCs w:val="24"/>
        </w:rPr>
        <w:t xml:space="preserve">neuen </w:t>
      </w:r>
      <w:r w:rsidR="00C27042" w:rsidRPr="008B2E74">
        <w:rPr>
          <w:sz w:val="24"/>
          <w:szCs w:val="24"/>
        </w:rPr>
        <w:t xml:space="preserve">Bundesländern stammt, </w:t>
      </w:r>
      <w:r w:rsidR="008B2E74" w:rsidRPr="008B2E74">
        <w:rPr>
          <w:sz w:val="24"/>
          <w:szCs w:val="24"/>
        </w:rPr>
        <w:t xml:space="preserve">tendiert </w:t>
      </w:r>
      <w:r w:rsidR="002D350A">
        <w:rPr>
          <w:sz w:val="24"/>
          <w:szCs w:val="24"/>
        </w:rPr>
        <w:t>die subjektive Schichtzugehörigkeitseinstufung</w:t>
      </w:r>
      <w:r w:rsidR="008B2E74">
        <w:rPr>
          <w:sz w:val="24"/>
          <w:szCs w:val="24"/>
        </w:rPr>
        <w:t xml:space="preserve">  </w:t>
      </w:r>
      <w:r w:rsidR="007841D2">
        <w:rPr>
          <w:sz w:val="24"/>
          <w:szCs w:val="24"/>
        </w:rPr>
        <w:t>eher  oberhalb der Mittelschicht</w:t>
      </w:r>
      <w:r w:rsidR="008B2E74">
        <w:rPr>
          <w:sz w:val="24"/>
          <w:szCs w:val="24"/>
        </w:rPr>
        <w:t>.</w:t>
      </w:r>
    </w:p>
    <w:p w14:paraId="2C2A5D12" w14:textId="578CADE3" w:rsidR="00E13585" w:rsidRDefault="00E13585" w:rsidP="00466D76">
      <w:pPr>
        <w:rPr>
          <w:sz w:val="24"/>
          <w:szCs w:val="24"/>
        </w:rPr>
      </w:pPr>
      <w:r>
        <w:rPr>
          <w:sz w:val="24"/>
          <w:szCs w:val="24"/>
        </w:rPr>
        <w:t xml:space="preserve">Die Variable der „Schichtzugehörigkeit“ wird im weiteren Verlauf als </w:t>
      </w:r>
      <w:proofErr w:type="spellStart"/>
      <w:r>
        <w:rPr>
          <w:sz w:val="24"/>
          <w:szCs w:val="24"/>
        </w:rPr>
        <w:t>ordinal</w:t>
      </w:r>
      <w:proofErr w:type="spellEnd"/>
      <w:r>
        <w:rPr>
          <w:sz w:val="24"/>
          <w:szCs w:val="24"/>
        </w:rPr>
        <w:t xml:space="preserve"> betrachtet. Korrekterweise müsste man die Ausprägung „Keiner dieser Schichten“ als fehlend deklarieren, da mit ihnen keine Rangfolge gegeben ist. Da es uns leider in der vorgegebenen Zeit nicht mehr möglich war, die Daten in SPSS zu ändern, bitten wir dies im Folgenden nicht weiterhin zu berücksichtigen. Der Fehler sowie dessen Auswirkungen sind uns als Studenten verständlich.</w:t>
      </w:r>
    </w:p>
    <w:p w14:paraId="27046D21" w14:textId="77777777" w:rsidR="008B2E74" w:rsidRDefault="008B2E74" w:rsidP="00466D76">
      <w:pPr>
        <w:rPr>
          <w:color w:val="FF0000"/>
          <w:sz w:val="24"/>
          <w:szCs w:val="24"/>
        </w:rPr>
      </w:pPr>
    </w:p>
    <w:p w14:paraId="3DB48CF2" w14:textId="77777777" w:rsidR="008B37D8" w:rsidRPr="004E0260" w:rsidRDefault="008B37D8" w:rsidP="00466D76">
      <w:pPr>
        <w:rPr>
          <w:b/>
          <w:u w:val="single"/>
        </w:rPr>
      </w:pPr>
      <w:r w:rsidRPr="004E0260">
        <w:rPr>
          <w:b/>
          <w:u w:val="single"/>
        </w:rPr>
        <w:t>Kreuztabelle mit den Häufigkeiten</w:t>
      </w:r>
    </w:p>
    <w:p w14:paraId="528FEAFE"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bl>
      <w:tblPr>
        <w:tblW w:w="8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030"/>
      </w:tblGrid>
      <w:tr w:rsidR="008B37D8" w:rsidRPr="008B37D8" w14:paraId="3412A5F3" w14:textId="77777777" w:rsidTr="000E6B6E">
        <w:trPr>
          <w:cantSplit/>
        </w:trPr>
        <w:tc>
          <w:tcPr>
            <w:tcW w:w="8633" w:type="dxa"/>
            <w:gridSpan w:val="7"/>
            <w:tcBorders>
              <w:top w:val="nil"/>
              <w:left w:val="nil"/>
              <w:bottom w:val="single" w:sz="2" w:space="0" w:color="auto"/>
              <w:right w:val="nil"/>
            </w:tcBorders>
            <w:shd w:val="clear" w:color="auto" w:fill="FFFFFF"/>
            <w:vAlign w:val="center"/>
          </w:tcPr>
          <w:p w14:paraId="7636EC42"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b/>
                <w:bCs/>
                <w:color w:val="000000"/>
                <w:sz w:val="18"/>
                <w:szCs w:val="18"/>
              </w:rPr>
              <w:t>Zusammenfassung der Fallverarbeitung</w:t>
            </w:r>
          </w:p>
        </w:tc>
      </w:tr>
      <w:tr w:rsidR="008B37D8" w:rsidRPr="008B37D8" w14:paraId="138C6C1D" w14:textId="77777777" w:rsidTr="00CE2741">
        <w:trPr>
          <w:cantSplit/>
        </w:trPr>
        <w:tc>
          <w:tcPr>
            <w:tcW w:w="2459" w:type="dxa"/>
            <w:vMerge w:val="restart"/>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4A752C6D"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6174" w:type="dxa"/>
            <w:gridSpan w:val="6"/>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0C362093"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Fälle</w:t>
            </w:r>
          </w:p>
        </w:tc>
      </w:tr>
      <w:tr w:rsidR="008B37D8" w:rsidRPr="008B37D8" w14:paraId="7AD76FC9" w14:textId="77777777" w:rsidTr="00CE2741">
        <w:trPr>
          <w:cantSplit/>
        </w:trPr>
        <w:tc>
          <w:tcPr>
            <w:tcW w:w="2459" w:type="dxa"/>
            <w:vMerge/>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0D1C5DAB"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2058" w:type="dxa"/>
            <w:gridSpan w:val="2"/>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14422764"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Gültig</w:t>
            </w:r>
          </w:p>
        </w:tc>
        <w:tc>
          <w:tcPr>
            <w:tcW w:w="2058" w:type="dxa"/>
            <w:gridSpan w:val="2"/>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48EDD8A1"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Fehlend</w:t>
            </w:r>
          </w:p>
        </w:tc>
        <w:tc>
          <w:tcPr>
            <w:tcW w:w="2058" w:type="dxa"/>
            <w:gridSpan w:val="2"/>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679C8642"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Gesamtsumme</w:t>
            </w:r>
          </w:p>
        </w:tc>
      </w:tr>
      <w:tr w:rsidR="008B37D8" w:rsidRPr="008B37D8" w14:paraId="43773E4E" w14:textId="77777777" w:rsidTr="00CE2741">
        <w:trPr>
          <w:cantSplit/>
        </w:trPr>
        <w:tc>
          <w:tcPr>
            <w:tcW w:w="2459" w:type="dxa"/>
            <w:vMerge/>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35E85BBF"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1029" w:type="dxa"/>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2E146D41"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H</w:t>
            </w:r>
          </w:p>
        </w:tc>
        <w:tc>
          <w:tcPr>
            <w:tcW w:w="1029" w:type="dxa"/>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60B0194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Prozent</w:t>
            </w:r>
          </w:p>
        </w:tc>
        <w:tc>
          <w:tcPr>
            <w:tcW w:w="1029" w:type="dxa"/>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5EC76BC6"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H</w:t>
            </w:r>
          </w:p>
        </w:tc>
        <w:tc>
          <w:tcPr>
            <w:tcW w:w="1029" w:type="dxa"/>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237E6BBD"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Prozent</w:t>
            </w:r>
          </w:p>
        </w:tc>
        <w:tc>
          <w:tcPr>
            <w:tcW w:w="1029" w:type="dxa"/>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43F7FF36"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H</w:t>
            </w:r>
          </w:p>
        </w:tc>
        <w:tc>
          <w:tcPr>
            <w:tcW w:w="1029" w:type="dxa"/>
            <w:tcBorders>
              <w:top w:val="single" w:sz="2" w:space="0" w:color="auto"/>
              <w:left w:val="single" w:sz="2" w:space="0" w:color="auto"/>
              <w:bottom w:val="single" w:sz="2" w:space="0" w:color="auto"/>
              <w:right w:val="single" w:sz="2" w:space="0" w:color="auto"/>
            </w:tcBorders>
            <w:shd w:val="clear" w:color="auto" w:fill="9BBB59" w:themeFill="accent3"/>
            <w:vAlign w:val="bottom"/>
          </w:tcPr>
          <w:p w14:paraId="1C069462"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Prozent</w:t>
            </w:r>
          </w:p>
        </w:tc>
      </w:tr>
      <w:tr w:rsidR="008B37D8" w:rsidRPr="008B37D8" w14:paraId="67657D54" w14:textId="77777777" w:rsidTr="000E6B6E">
        <w:trPr>
          <w:cantSplit/>
        </w:trPr>
        <w:tc>
          <w:tcPr>
            <w:tcW w:w="2459" w:type="dxa"/>
            <w:tcBorders>
              <w:top w:val="single" w:sz="2" w:space="0" w:color="auto"/>
              <w:left w:val="single" w:sz="16" w:space="0" w:color="000000"/>
              <w:bottom w:val="single" w:sz="16" w:space="0" w:color="000000"/>
              <w:right w:val="single" w:sz="16" w:space="0" w:color="000000"/>
            </w:tcBorders>
            <w:shd w:val="clear" w:color="auto" w:fill="FFFFFF"/>
          </w:tcPr>
          <w:p w14:paraId="509E13D9"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ERHEBUNGSGEBIET &lt;WOHNGEBIET&gt;: WEST - OST * SUBJEKTIVE SCHICHTEINSTUFUNG, BEFR.</w:t>
            </w:r>
          </w:p>
        </w:tc>
        <w:tc>
          <w:tcPr>
            <w:tcW w:w="1029" w:type="dxa"/>
            <w:tcBorders>
              <w:top w:val="single" w:sz="2" w:space="0" w:color="auto"/>
              <w:left w:val="single" w:sz="16" w:space="0" w:color="000000"/>
              <w:bottom w:val="single" w:sz="16" w:space="0" w:color="000000"/>
            </w:tcBorders>
            <w:shd w:val="clear" w:color="auto" w:fill="FFFFFF"/>
            <w:vAlign w:val="center"/>
          </w:tcPr>
          <w:p w14:paraId="5B6C39A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w:t>
            </w:r>
          </w:p>
        </w:tc>
        <w:tc>
          <w:tcPr>
            <w:tcW w:w="1029" w:type="dxa"/>
            <w:tcBorders>
              <w:top w:val="single" w:sz="2" w:space="0" w:color="auto"/>
              <w:bottom w:val="single" w:sz="16" w:space="0" w:color="000000"/>
            </w:tcBorders>
            <w:shd w:val="clear" w:color="auto" w:fill="FFFFFF"/>
            <w:vAlign w:val="center"/>
          </w:tcPr>
          <w:p w14:paraId="61EDBDD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98,6%</w:t>
            </w:r>
          </w:p>
        </w:tc>
        <w:tc>
          <w:tcPr>
            <w:tcW w:w="1029" w:type="dxa"/>
            <w:tcBorders>
              <w:top w:val="single" w:sz="2" w:space="0" w:color="auto"/>
              <w:bottom w:val="single" w:sz="16" w:space="0" w:color="000000"/>
            </w:tcBorders>
            <w:shd w:val="clear" w:color="auto" w:fill="FFFFFF"/>
            <w:vAlign w:val="center"/>
          </w:tcPr>
          <w:p w14:paraId="78990E6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39</w:t>
            </w:r>
          </w:p>
        </w:tc>
        <w:tc>
          <w:tcPr>
            <w:tcW w:w="1029" w:type="dxa"/>
            <w:tcBorders>
              <w:top w:val="single" w:sz="2" w:space="0" w:color="auto"/>
              <w:bottom w:val="single" w:sz="16" w:space="0" w:color="000000"/>
            </w:tcBorders>
            <w:shd w:val="clear" w:color="auto" w:fill="FFFFFF"/>
            <w:vAlign w:val="center"/>
          </w:tcPr>
          <w:p w14:paraId="22CAD78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1,4%</w:t>
            </w:r>
          </w:p>
        </w:tc>
        <w:tc>
          <w:tcPr>
            <w:tcW w:w="1029" w:type="dxa"/>
            <w:tcBorders>
              <w:top w:val="single" w:sz="2" w:space="0" w:color="auto"/>
              <w:bottom w:val="single" w:sz="16" w:space="0" w:color="000000"/>
            </w:tcBorders>
            <w:shd w:val="clear" w:color="auto" w:fill="FFFFFF"/>
            <w:vAlign w:val="center"/>
          </w:tcPr>
          <w:p w14:paraId="5ABAC91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2827</w:t>
            </w:r>
          </w:p>
        </w:tc>
        <w:tc>
          <w:tcPr>
            <w:tcW w:w="1029" w:type="dxa"/>
            <w:tcBorders>
              <w:top w:val="single" w:sz="2" w:space="0" w:color="auto"/>
              <w:bottom w:val="single" w:sz="16" w:space="0" w:color="000000"/>
              <w:right w:val="single" w:sz="16" w:space="0" w:color="000000"/>
            </w:tcBorders>
            <w:shd w:val="clear" w:color="auto" w:fill="FFFFFF"/>
            <w:vAlign w:val="center"/>
          </w:tcPr>
          <w:p w14:paraId="4AC0F43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100,0%</w:t>
            </w:r>
          </w:p>
        </w:tc>
      </w:tr>
    </w:tbl>
    <w:p w14:paraId="2DF6CFE8" w14:textId="77777777" w:rsidR="008B2E74" w:rsidRDefault="008B2E74" w:rsidP="00466D76">
      <w:pPr>
        <w:autoSpaceDE w:val="0"/>
        <w:autoSpaceDN w:val="0"/>
        <w:adjustRightInd w:val="0"/>
        <w:spacing w:after="0"/>
        <w:rPr>
          <w:rFonts w:cs="Times New Roman"/>
          <w:sz w:val="24"/>
          <w:szCs w:val="24"/>
        </w:rPr>
      </w:pPr>
    </w:p>
    <w:p w14:paraId="3B85E4D2" w14:textId="4B576FE2" w:rsidR="008B37D8" w:rsidRPr="000E6B6E" w:rsidRDefault="000E6B6E" w:rsidP="00466D76">
      <w:pPr>
        <w:autoSpaceDE w:val="0"/>
        <w:autoSpaceDN w:val="0"/>
        <w:adjustRightInd w:val="0"/>
        <w:spacing w:after="0"/>
        <w:rPr>
          <w:rFonts w:cs="Times New Roman"/>
          <w:sz w:val="24"/>
          <w:szCs w:val="24"/>
        </w:rPr>
      </w:pPr>
      <w:r w:rsidRPr="000E6B6E">
        <w:rPr>
          <w:rFonts w:cs="Times New Roman"/>
          <w:sz w:val="24"/>
          <w:szCs w:val="24"/>
        </w:rPr>
        <w:t>Die Umfrage</w:t>
      </w:r>
      <w:r>
        <w:rPr>
          <w:rFonts w:cs="Times New Roman"/>
          <w:sz w:val="24"/>
          <w:szCs w:val="24"/>
        </w:rPr>
        <w:t xml:space="preserve"> nach der subjektiven Schichteinschätzung je nach Erhebungsgebiert Ost/West</w:t>
      </w:r>
      <w:r w:rsidRPr="000E6B6E">
        <w:rPr>
          <w:rFonts w:cs="Times New Roman"/>
          <w:sz w:val="24"/>
          <w:szCs w:val="24"/>
        </w:rPr>
        <w:t xml:space="preserve"> </w:t>
      </w:r>
      <w:r>
        <w:rPr>
          <w:rFonts w:cs="Times New Roman"/>
          <w:sz w:val="24"/>
          <w:szCs w:val="24"/>
        </w:rPr>
        <w:t>ist in der Häufigkeitstabelle dargestellt. Es gibt 2827 Antworten, von denen 2788 gültig sind und 39 fehlend. Die fehlenden Antworten machen lediglich 1,4% der Gesam</w:t>
      </w:r>
      <w:r w:rsidR="008B2E74">
        <w:rPr>
          <w:rFonts w:cs="Times New Roman"/>
          <w:sz w:val="24"/>
          <w:szCs w:val="24"/>
        </w:rPr>
        <w:t xml:space="preserve">tsumme aus, somit können ist die Relevanz relativ gering. </w:t>
      </w:r>
    </w:p>
    <w:p w14:paraId="1AA815F2" w14:textId="77777777" w:rsidR="000E6B6E" w:rsidRDefault="000E6B6E" w:rsidP="00466D76">
      <w:pPr>
        <w:autoSpaceDE w:val="0"/>
        <w:autoSpaceDN w:val="0"/>
        <w:adjustRightInd w:val="0"/>
        <w:spacing w:after="0"/>
        <w:rPr>
          <w:rFonts w:cs="Times New Roman"/>
          <w:sz w:val="24"/>
          <w:szCs w:val="24"/>
        </w:rPr>
      </w:pPr>
    </w:p>
    <w:p w14:paraId="72EEEE8F" w14:textId="77777777" w:rsidR="008B2E74" w:rsidRDefault="008B2E74" w:rsidP="00466D76">
      <w:pPr>
        <w:autoSpaceDE w:val="0"/>
        <w:autoSpaceDN w:val="0"/>
        <w:adjustRightInd w:val="0"/>
        <w:spacing w:after="0"/>
        <w:rPr>
          <w:rFonts w:cs="Times New Roman"/>
          <w:sz w:val="24"/>
          <w:szCs w:val="24"/>
        </w:rPr>
      </w:pPr>
    </w:p>
    <w:p w14:paraId="5342EBF1" w14:textId="77777777" w:rsidR="008B2E74" w:rsidRDefault="008B2E74" w:rsidP="00466D76">
      <w:pPr>
        <w:autoSpaceDE w:val="0"/>
        <w:autoSpaceDN w:val="0"/>
        <w:adjustRightInd w:val="0"/>
        <w:spacing w:after="0"/>
        <w:rPr>
          <w:rFonts w:cs="Times New Roman"/>
          <w:sz w:val="24"/>
          <w:szCs w:val="24"/>
        </w:rPr>
      </w:pPr>
    </w:p>
    <w:p w14:paraId="49627077" w14:textId="77777777" w:rsidR="008B2E74" w:rsidRDefault="008B2E74" w:rsidP="00466D76">
      <w:pPr>
        <w:autoSpaceDE w:val="0"/>
        <w:autoSpaceDN w:val="0"/>
        <w:adjustRightInd w:val="0"/>
        <w:spacing w:after="0"/>
        <w:rPr>
          <w:rFonts w:cs="Times New Roman"/>
          <w:sz w:val="24"/>
          <w:szCs w:val="24"/>
        </w:rPr>
      </w:pPr>
    </w:p>
    <w:p w14:paraId="60815EFE" w14:textId="77777777" w:rsidR="008B2E74" w:rsidRDefault="008B2E74" w:rsidP="00466D76">
      <w:pPr>
        <w:autoSpaceDE w:val="0"/>
        <w:autoSpaceDN w:val="0"/>
        <w:adjustRightInd w:val="0"/>
        <w:spacing w:after="0"/>
        <w:rPr>
          <w:rFonts w:cs="Times New Roman"/>
          <w:sz w:val="24"/>
          <w:szCs w:val="24"/>
        </w:rPr>
      </w:pPr>
    </w:p>
    <w:p w14:paraId="5E262757" w14:textId="77777777" w:rsidR="008B2E74" w:rsidRDefault="008B2E74" w:rsidP="00466D76">
      <w:pPr>
        <w:autoSpaceDE w:val="0"/>
        <w:autoSpaceDN w:val="0"/>
        <w:adjustRightInd w:val="0"/>
        <w:spacing w:after="0"/>
        <w:rPr>
          <w:rFonts w:cs="Times New Roman"/>
          <w:sz w:val="24"/>
          <w:szCs w:val="24"/>
        </w:rPr>
      </w:pPr>
    </w:p>
    <w:p w14:paraId="78C0121D" w14:textId="77777777" w:rsidR="008B2E74" w:rsidRDefault="008B2E74" w:rsidP="00466D76">
      <w:pPr>
        <w:autoSpaceDE w:val="0"/>
        <w:autoSpaceDN w:val="0"/>
        <w:adjustRightInd w:val="0"/>
        <w:spacing w:after="0"/>
        <w:rPr>
          <w:rFonts w:cs="Times New Roman"/>
          <w:sz w:val="24"/>
          <w:szCs w:val="24"/>
        </w:rPr>
      </w:pPr>
    </w:p>
    <w:p w14:paraId="3D5EAD98" w14:textId="77777777" w:rsidR="000E6B6E" w:rsidRDefault="000E6B6E" w:rsidP="00466D76">
      <w:pPr>
        <w:autoSpaceDE w:val="0"/>
        <w:autoSpaceDN w:val="0"/>
        <w:adjustRightInd w:val="0"/>
        <w:spacing w:after="0"/>
        <w:rPr>
          <w:rFonts w:cs="Times New Roman"/>
          <w:sz w:val="24"/>
          <w:szCs w:val="24"/>
        </w:rPr>
      </w:pPr>
    </w:p>
    <w:p w14:paraId="74368166" w14:textId="77777777" w:rsidR="000E6B6E" w:rsidRDefault="000E6B6E" w:rsidP="00466D76">
      <w:pPr>
        <w:autoSpaceDE w:val="0"/>
        <w:autoSpaceDN w:val="0"/>
        <w:adjustRightInd w:val="0"/>
        <w:spacing w:after="0"/>
        <w:rPr>
          <w:rFonts w:cs="Times New Roman"/>
          <w:sz w:val="24"/>
          <w:szCs w:val="24"/>
        </w:rPr>
      </w:pPr>
    </w:p>
    <w:p w14:paraId="6A0F1672"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37"/>
        <w:gridCol w:w="1105"/>
        <w:gridCol w:w="1001"/>
        <w:gridCol w:w="1168"/>
        <w:gridCol w:w="1003"/>
        <w:gridCol w:w="1003"/>
        <w:gridCol w:w="922"/>
        <w:gridCol w:w="758"/>
        <w:gridCol w:w="875"/>
      </w:tblGrid>
      <w:tr w:rsidR="008B37D8" w:rsidRPr="008B37D8" w14:paraId="3C2D09C4" w14:textId="77777777" w:rsidTr="00D22B2F">
        <w:trPr>
          <w:cantSplit/>
        </w:trPr>
        <w:tc>
          <w:tcPr>
            <w:tcW w:w="5000" w:type="pct"/>
            <w:gridSpan w:val="9"/>
            <w:tcBorders>
              <w:top w:val="nil"/>
              <w:left w:val="nil"/>
              <w:bottom w:val="nil"/>
              <w:right w:val="nil"/>
            </w:tcBorders>
            <w:shd w:val="clear" w:color="auto" w:fill="FFFFFF"/>
            <w:vAlign w:val="center"/>
          </w:tcPr>
          <w:p w14:paraId="5FDCFEEF"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b/>
                <w:bCs/>
                <w:color w:val="000000"/>
                <w:sz w:val="18"/>
                <w:szCs w:val="18"/>
              </w:rPr>
              <w:t>Kreuztabelle ERHEBUNGSGEBIET &lt;WOHNGEBIET&gt;: WEST - OST*SUBJEKTIVE SCHICHTEINSTUFUNG, BEFR.</w:t>
            </w:r>
          </w:p>
        </w:tc>
      </w:tr>
      <w:tr w:rsidR="008B37D8" w:rsidRPr="008B37D8" w14:paraId="71C595B8" w14:textId="77777777" w:rsidTr="00D22B2F">
        <w:trPr>
          <w:cantSplit/>
        </w:trPr>
        <w:tc>
          <w:tcPr>
            <w:tcW w:w="5000" w:type="pct"/>
            <w:gridSpan w:val="9"/>
            <w:tcBorders>
              <w:top w:val="nil"/>
              <w:left w:val="nil"/>
              <w:bottom w:val="nil"/>
              <w:right w:val="nil"/>
            </w:tcBorders>
            <w:shd w:val="clear" w:color="auto" w:fill="FFFFFF"/>
            <w:vAlign w:val="bottom"/>
          </w:tcPr>
          <w:p w14:paraId="26DC701B"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r w:rsidRPr="008B37D8">
              <w:rPr>
                <w:rFonts w:ascii="Arial" w:hAnsi="Arial" w:cs="Arial"/>
                <w:color w:val="000000"/>
                <w:sz w:val="18"/>
                <w:szCs w:val="18"/>
                <w:shd w:val="clear" w:color="auto" w:fill="FFFFFF"/>
              </w:rPr>
              <w:t xml:space="preserve">Anzahl  </w:t>
            </w:r>
          </w:p>
        </w:tc>
      </w:tr>
      <w:tr w:rsidR="008B37D8" w:rsidRPr="008B37D8" w14:paraId="0E80867C" w14:textId="77777777" w:rsidTr="00D11FA7">
        <w:trPr>
          <w:cantSplit/>
        </w:trPr>
        <w:tc>
          <w:tcPr>
            <w:tcW w:w="1612" w:type="pct"/>
            <w:gridSpan w:val="2"/>
            <w:vMerge w:val="restart"/>
            <w:tcBorders>
              <w:top w:val="single" w:sz="16" w:space="0" w:color="000000"/>
              <w:left w:val="single" w:sz="16" w:space="0" w:color="000000"/>
              <w:bottom w:val="nil"/>
              <w:right w:val="nil"/>
            </w:tcBorders>
            <w:shd w:val="clear" w:color="auto" w:fill="9BBB59" w:themeFill="accent3"/>
            <w:vAlign w:val="bottom"/>
          </w:tcPr>
          <w:p w14:paraId="440DB2D9"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2904" w:type="pct"/>
            <w:gridSpan w:val="6"/>
            <w:tcBorders>
              <w:top w:val="single" w:sz="16" w:space="0" w:color="000000"/>
              <w:left w:val="single" w:sz="16" w:space="0" w:color="000000"/>
            </w:tcBorders>
            <w:shd w:val="clear" w:color="auto" w:fill="9BBB59" w:themeFill="accent3"/>
            <w:vAlign w:val="bottom"/>
          </w:tcPr>
          <w:p w14:paraId="5C93042D"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SUBJEKTIVE SCHICHTEINSTUFUNG, BEFR.</w:t>
            </w:r>
          </w:p>
        </w:tc>
        <w:tc>
          <w:tcPr>
            <w:tcW w:w="484" w:type="pct"/>
            <w:vMerge w:val="restart"/>
            <w:tcBorders>
              <w:top w:val="single" w:sz="16" w:space="0" w:color="000000"/>
              <w:right w:val="single" w:sz="16" w:space="0" w:color="000000"/>
            </w:tcBorders>
            <w:shd w:val="clear" w:color="auto" w:fill="9BBB59" w:themeFill="accent3"/>
            <w:vAlign w:val="bottom"/>
          </w:tcPr>
          <w:p w14:paraId="0F1407EB"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Gesamtsumme</w:t>
            </w:r>
          </w:p>
        </w:tc>
      </w:tr>
      <w:tr w:rsidR="008B37D8" w:rsidRPr="008B37D8" w14:paraId="6093C97A" w14:textId="77777777" w:rsidTr="00D11FA7">
        <w:trPr>
          <w:cantSplit/>
        </w:trPr>
        <w:tc>
          <w:tcPr>
            <w:tcW w:w="1612" w:type="pct"/>
            <w:gridSpan w:val="2"/>
            <w:vMerge/>
            <w:tcBorders>
              <w:top w:val="single" w:sz="16" w:space="0" w:color="000000"/>
              <w:left w:val="single" w:sz="16" w:space="0" w:color="000000"/>
              <w:bottom w:val="nil"/>
              <w:right w:val="nil"/>
            </w:tcBorders>
            <w:shd w:val="clear" w:color="auto" w:fill="FFFFFF"/>
            <w:vAlign w:val="bottom"/>
          </w:tcPr>
          <w:p w14:paraId="73B3FACA"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84" w:type="pct"/>
            <w:tcBorders>
              <w:left w:val="single" w:sz="16" w:space="0" w:color="000000"/>
              <w:bottom w:val="single" w:sz="16" w:space="0" w:color="000000"/>
            </w:tcBorders>
            <w:shd w:val="clear" w:color="auto" w:fill="9BBB59" w:themeFill="accent3"/>
            <w:vAlign w:val="bottom"/>
          </w:tcPr>
          <w:p w14:paraId="5AA91CFB"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UNTERSCHICHT</w:t>
            </w:r>
          </w:p>
        </w:tc>
        <w:tc>
          <w:tcPr>
            <w:tcW w:w="484" w:type="pct"/>
            <w:tcBorders>
              <w:bottom w:val="single" w:sz="16" w:space="0" w:color="000000"/>
            </w:tcBorders>
            <w:shd w:val="clear" w:color="auto" w:fill="9BBB59" w:themeFill="accent3"/>
            <w:vAlign w:val="bottom"/>
          </w:tcPr>
          <w:p w14:paraId="24C99DEE"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ARBEITERSCHICHT</w:t>
            </w:r>
          </w:p>
        </w:tc>
        <w:tc>
          <w:tcPr>
            <w:tcW w:w="484" w:type="pct"/>
            <w:tcBorders>
              <w:bottom w:val="single" w:sz="16" w:space="0" w:color="000000"/>
            </w:tcBorders>
            <w:shd w:val="clear" w:color="auto" w:fill="9BBB59" w:themeFill="accent3"/>
            <w:vAlign w:val="bottom"/>
          </w:tcPr>
          <w:p w14:paraId="65BC77A5"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MITTELSCHICHT</w:t>
            </w:r>
          </w:p>
        </w:tc>
        <w:tc>
          <w:tcPr>
            <w:tcW w:w="484" w:type="pct"/>
            <w:tcBorders>
              <w:bottom w:val="single" w:sz="16" w:space="0" w:color="000000"/>
            </w:tcBorders>
            <w:shd w:val="clear" w:color="auto" w:fill="9BBB59" w:themeFill="accent3"/>
            <w:vAlign w:val="bottom"/>
          </w:tcPr>
          <w:p w14:paraId="0A46DA06"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OBERE MITTELSCHICHT</w:t>
            </w:r>
          </w:p>
        </w:tc>
        <w:tc>
          <w:tcPr>
            <w:tcW w:w="484" w:type="pct"/>
            <w:tcBorders>
              <w:bottom w:val="single" w:sz="16" w:space="0" w:color="000000"/>
            </w:tcBorders>
            <w:shd w:val="clear" w:color="auto" w:fill="9BBB59" w:themeFill="accent3"/>
            <w:vAlign w:val="bottom"/>
          </w:tcPr>
          <w:p w14:paraId="5B26CCEE"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OBERSCHICHT</w:t>
            </w:r>
          </w:p>
        </w:tc>
        <w:tc>
          <w:tcPr>
            <w:tcW w:w="484" w:type="pct"/>
            <w:tcBorders>
              <w:bottom w:val="single" w:sz="16" w:space="0" w:color="000000"/>
            </w:tcBorders>
            <w:shd w:val="clear" w:color="auto" w:fill="9BBB59" w:themeFill="accent3"/>
            <w:vAlign w:val="bottom"/>
          </w:tcPr>
          <w:p w14:paraId="7A909B80"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KEINER DER SCHICHTEN</w:t>
            </w:r>
          </w:p>
        </w:tc>
        <w:tc>
          <w:tcPr>
            <w:tcW w:w="484" w:type="pct"/>
            <w:vMerge/>
            <w:tcBorders>
              <w:top w:val="single" w:sz="16" w:space="0" w:color="000000"/>
              <w:right w:val="single" w:sz="16" w:space="0" w:color="000000"/>
            </w:tcBorders>
            <w:shd w:val="clear" w:color="auto" w:fill="FFFFFF"/>
            <w:vAlign w:val="bottom"/>
          </w:tcPr>
          <w:p w14:paraId="18AA83ED" w14:textId="77777777" w:rsidR="008B37D8" w:rsidRPr="008B37D8" w:rsidRDefault="008B37D8" w:rsidP="00466D76">
            <w:pPr>
              <w:autoSpaceDE w:val="0"/>
              <w:autoSpaceDN w:val="0"/>
              <w:adjustRightInd w:val="0"/>
              <w:spacing w:after="0"/>
              <w:rPr>
                <w:rFonts w:ascii="Arial" w:hAnsi="Arial" w:cs="Arial"/>
                <w:color w:val="000000"/>
                <w:sz w:val="18"/>
                <w:szCs w:val="18"/>
              </w:rPr>
            </w:pPr>
          </w:p>
        </w:tc>
      </w:tr>
      <w:tr w:rsidR="008B37D8" w:rsidRPr="008B37D8" w14:paraId="4FA99682" w14:textId="77777777" w:rsidTr="00D22B2F">
        <w:trPr>
          <w:cantSplit/>
        </w:trPr>
        <w:tc>
          <w:tcPr>
            <w:tcW w:w="806" w:type="pct"/>
            <w:vMerge w:val="restart"/>
            <w:tcBorders>
              <w:top w:val="single" w:sz="16" w:space="0" w:color="000000"/>
              <w:left w:val="single" w:sz="16" w:space="0" w:color="000000"/>
              <w:bottom w:val="nil"/>
              <w:right w:val="nil"/>
            </w:tcBorders>
            <w:shd w:val="clear" w:color="auto" w:fill="FFFFFF"/>
          </w:tcPr>
          <w:p w14:paraId="20A537DF"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ERHEBUNGSGEBIET &lt;WOHNGEBIET&gt;: WEST - OST</w:t>
            </w:r>
          </w:p>
        </w:tc>
        <w:tc>
          <w:tcPr>
            <w:tcW w:w="806" w:type="pct"/>
            <w:tcBorders>
              <w:top w:val="single" w:sz="16" w:space="0" w:color="000000"/>
              <w:left w:val="nil"/>
              <w:bottom w:val="nil"/>
              <w:right w:val="single" w:sz="16" w:space="0" w:color="000000"/>
            </w:tcBorders>
            <w:shd w:val="clear" w:color="auto" w:fill="FFFFFF"/>
          </w:tcPr>
          <w:p w14:paraId="7D5D24B9"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ALTE BUNDESLAENDER</w:t>
            </w:r>
          </w:p>
        </w:tc>
        <w:tc>
          <w:tcPr>
            <w:tcW w:w="484" w:type="pct"/>
            <w:tcBorders>
              <w:top w:val="single" w:sz="16" w:space="0" w:color="000000"/>
              <w:left w:val="single" w:sz="16" w:space="0" w:color="000000"/>
              <w:bottom w:val="nil"/>
            </w:tcBorders>
            <w:shd w:val="clear" w:color="auto" w:fill="FFFFFF"/>
            <w:vAlign w:val="center"/>
          </w:tcPr>
          <w:p w14:paraId="7956CEA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56</w:t>
            </w:r>
          </w:p>
        </w:tc>
        <w:tc>
          <w:tcPr>
            <w:tcW w:w="484" w:type="pct"/>
            <w:tcBorders>
              <w:top w:val="single" w:sz="16" w:space="0" w:color="000000"/>
              <w:bottom w:val="nil"/>
            </w:tcBorders>
            <w:shd w:val="clear" w:color="auto" w:fill="FFFFFF"/>
            <w:vAlign w:val="center"/>
          </w:tcPr>
          <w:p w14:paraId="1243E49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440</w:t>
            </w:r>
          </w:p>
        </w:tc>
        <w:tc>
          <w:tcPr>
            <w:tcW w:w="484" w:type="pct"/>
            <w:tcBorders>
              <w:top w:val="single" w:sz="16" w:space="0" w:color="000000"/>
              <w:bottom w:val="nil"/>
            </w:tcBorders>
            <w:shd w:val="clear" w:color="auto" w:fill="FFFFFF"/>
            <w:vAlign w:val="center"/>
          </w:tcPr>
          <w:p w14:paraId="51A6618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1182</w:t>
            </w:r>
          </w:p>
        </w:tc>
        <w:tc>
          <w:tcPr>
            <w:tcW w:w="484" w:type="pct"/>
            <w:tcBorders>
              <w:top w:val="single" w:sz="16" w:space="0" w:color="000000"/>
              <w:bottom w:val="nil"/>
            </w:tcBorders>
            <w:shd w:val="clear" w:color="auto" w:fill="FFFFFF"/>
            <w:vAlign w:val="center"/>
          </w:tcPr>
          <w:p w14:paraId="76F879F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230</w:t>
            </w:r>
          </w:p>
        </w:tc>
        <w:tc>
          <w:tcPr>
            <w:tcW w:w="484" w:type="pct"/>
            <w:tcBorders>
              <w:top w:val="single" w:sz="16" w:space="0" w:color="000000"/>
              <w:bottom w:val="nil"/>
            </w:tcBorders>
            <w:shd w:val="clear" w:color="auto" w:fill="FFFFFF"/>
            <w:vAlign w:val="center"/>
          </w:tcPr>
          <w:p w14:paraId="356BF79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w:t>
            </w:r>
          </w:p>
        </w:tc>
        <w:tc>
          <w:tcPr>
            <w:tcW w:w="484" w:type="pct"/>
            <w:tcBorders>
              <w:top w:val="single" w:sz="16" w:space="0" w:color="000000"/>
              <w:bottom w:val="nil"/>
            </w:tcBorders>
            <w:shd w:val="clear" w:color="auto" w:fill="FFFFFF"/>
            <w:vAlign w:val="center"/>
          </w:tcPr>
          <w:p w14:paraId="0A05FCE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14</w:t>
            </w:r>
          </w:p>
        </w:tc>
        <w:tc>
          <w:tcPr>
            <w:tcW w:w="484" w:type="pct"/>
            <w:tcBorders>
              <w:top w:val="single" w:sz="16" w:space="0" w:color="000000"/>
              <w:bottom w:val="nil"/>
              <w:right w:val="single" w:sz="16" w:space="0" w:color="000000"/>
            </w:tcBorders>
            <w:shd w:val="clear" w:color="auto" w:fill="FFFFFF"/>
            <w:vAlign w:val="center"/>
          </w:tcPr>
          <w:p w14:paraId="22C3E15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w:t>
            </w:r>
          </w:p>
        </w:tc>
      </w:tr>
      <w:tr w:rsidR="008B37D8" w:rsidRPr="008B37D8" w14:paraId="11BC1CAC" w14:textId="77777777" w:rsidTr="00D22B2F">
        <w:trPr>
          <w:cantSplit/>
        </w:trPr>
        <w:tc>
          <w:tcPr>
            <w:tcW w:w="806" w:type="pct"/>
            <w:vMerge/>
            <w:tcBorders>
              <w:top w:val="single" w:sz="16" w:space="0" w:color="000000"/>
              <w:left w:val="single" w:sz="16" w:space="0" w:color="000000"/>
              <w:bottom w:val="nil"/>
              <w:right w:val="nil"/>
            </w:tcBorders>
            <w:shd w:val="clear" w:color="auto" w:fill="FFFFFF"/>
          </w:tcPr>
          <w:p w14:paraId="37FFDE61"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806" w:type="pct"/>
            <w:tcBorders>
              <w:top w:val="nil"/>
              <w:left w:val="nil"/>
              <w:bottom w:val="nil"/>
              <w:right w:val="single" w:sz="16" w:space="0" w:color="000000"/>
            </w:tcBorders>
            <w:shd w:val="clear" w:color="auto" w:fill="FFFFFF"/>
          </w:tcPr>
          <w:p w14:paraId="6E031151"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NEUE BUNDESLAENDER</w:t>
            </w:r>
          </w:p>
        </w:tc>
        <w:tc>
          <w:tcPr>
            <w:tcW w:w="484" w:type="pct"/>
            <w:tcBorders>
              <w:top w:val="nil"/>
              <w:left w:val="single" w:sz="16" w:space="0" w:color="000000"/>
              <w:bottom w:val="nil"/>
            </w:tcBorders>
            <w:shd w:val="clear" w:color="auto" w:fill="FFFFFF"/>
            <w:vAlign w:val="center"/>
          </w:tcPr>
          <w:p w14:paraId="06BC47B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36</w:t>
            </w:r>
          </w:p>
        </w:tc>
        <w:tc>
          <w:tcPr>
            <w:tcW w:w="484" w:type="pct"/>
            <w:tcBorders>
              <w:top w:val="nil"/>
              <w:bottom w:val="nil"/>
            </w:tcBorders>
            <w:shd w:val="clear" w:color="auto" w:fill="FFFFFF"/>
            <w:vAlign w:val="center"/>
          </w:tcPr>
          <w:p w14:paraId="0017F18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325</w:t>
            </w:r>
          </w:p>
        </w:tc>
        <w:tc>
          <w:tcPr>
            <w:tcW w:w="484" w:type="pct"/>
            <w:tcBorders>
              <w:top w:val="nil"/>
              <w:bottom w:val="nil"/>
            </w:tcBorders>
            <w:shd w:val="clear" w:color="auto" w:fill="FFFFFF"/>
            <w:vAlign w:val="center"/>
          </w:tcPr>
          <w:p w14:paraId="319A7F4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434</w:t>
            </w:r>
          </w:p>
        </w:tc>
        <w:tc>
          <w:tcPr>
            <w:tcW w:w="484" w:type="pct"/>
            <w:tcBorders>
              <w:top w:val="nil"/>
              <w:bottom w:val="nil"/>
            </w:tcBorders>
            <w:shd w:val="clear" w:color="auto" w:fill="FFFFFF"/>
            <w:vAlign w:val="center"/>
          </w:tcPr>
          <w:p w14:paraId="0F124E9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48</w:t>
            </w:r>
          </w:p>
        </w:tc>
        <w:tc>
          <w:tcPr>
            <w:tcW w:w="484" w:type="pct"/>
            <w:tcBorders>
              <w:top w:val="nil"/>
              <w:bottom w:val="nil"/>
            </w:tcBorders>
            <w:shd w:val="clear" w:color="auto" w:fill="FFFFFF"/>
            <w:vAlign w:val="center"/>
          </w:tcPr>
          <w:p w14:paraId="4C5ED9D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w:t>
            </w:r>
          </w:p>
        </w:tc>
        <w:tc>
          <w:tcPr>
            <w:tcW w:w="484" w:type="pct"/>
            <w:tcBorders>
              <w:top w:val="nil"/>
              <w:bottom w:val="nil"/>
            </w:tcBorders>
            <w:shd w:val="clear" w:color="auto" w:fill="FFFFFF"/>
            <w:vAlign w:val="center"/>
          </w:tcPr>
          <w:p w14:paraId="6DD8E4A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84" w:type="pct"/>
            <w:tcBorders>
              <w:top w:val="nil"/>
              <w:bottom w:val="nil"/>
              <w:right w:val="single" w:sz="16" w:space="0" w:color="000000"/>
            </w:tcBorders>
            <w:shd w:val="clear" w:color="auto" w:fill="FFFFFF"/>
            <w:vAlign w:val="center"/>
          </w:tcPr>
          <w:p w14:paraId="34C8ADB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w:t>
            </w:r>
          </w:p>
        </w:tc>
      </w:tr>
      <w:tr w:rsidR="008B37D8" w:rsidRPr="008B37D8" w14:paraId="09DDAA8A" w14:textId="77777777" w:rsidTr="00D22B2F">
        <w:trPr>
          <w:cantSplit/>
        </w:trPr>
        <w:tc>
          <w:tcPr>
            <w:tcW w:w="1612" w:type="pct"/>
            <w:gridSpan w:val="2"/>
            <w:tcBorders>
              <w:top w:val="nil"/>
              <w:left w:val="single" w:sz="16" w:space="0" w:color="000000"/>
              <w:bottom w:val="single" w:sz="16" w:space="0" w:color="000000"/>
              <w:right w:val="nil"/>
            </w:tcBorders>
            <w:shd w:val="clear" w:color="auto" w:fill="FFFFFF"/>
          </w:tcPr>
          <w:p w14:paraId="78A49CE4"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Gesamtsumme</w:t>
            </w:r>
          </w:p>
        </w:tc>
        <w:tc>
          <w:tcPr>
            <w:tcW w:w="484" w:type="pct"/>
            <w:tcBorders>
              <w:top w:val="nil"/>
              <w:left w:val="single" w:sz="16" w:space="0" w:color="000000"/>
              <w:bottom w:val="single" w:sz="16" w:space="0" w:color="000000"/>
            </w:tcBorders>
            <w:shd w:val="clear" w:color="auto" w:fill="FFFFFF"/>
            <w:vAlign w:val="center"/>
          </w:tcPr>
          <w:p w14:paraId="5E23CFB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w:t>
            </w:r>
          </w:p>
        </w:tc>
        <w:tc>
          <w:tcPr>
            <w:tcW w:w="484" w:type="pct"/>
            <w:tcBorders>
              <w:top w:val="nil"/>
              <w:bottom w:val="single" w:sz="16" w:space="0" w:color="000000"/>
            </w:tcBorders>
            <w:shd w:val="clear" w:color="auto" w:fill="FFFFFF"/>
            <w:vAlign w:val="center"/>
          </w:tcPr>
          <w:p w14:paraId="1EE36C5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w:t>
            </w:r>
          </w:p>
        </w:tc>
        <w:tc>
          <w:tcPr>
            <w:tcW w:w="484" w:type="pct"/>
            <w:tcBorders>
              <w:top w:val="nil"/>
              <w:bottom w:val="single" w:sz="16" w:space="0" w:color="000000"/>
            </w:tcBorders>
            <w:shd w:val="clear" w:color="auto" w:fill="FFFFFF"/>
            <w:vAlign w:val="center"/>
          </w:tcPr>
          <w:p w14:paraId="15BFA0B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w:t>
            </w:r>
          </w:p>
        </w:tc>
        <w:tc>
          <w:tcPr>
            <w:tcW w:w="484" w:type="pct"/>
            <w:tcBorders>
              <w:top w:val="nil"/>
              <w:bottom w:val="single" w:sz="16" w:space="0" w:color="000000"/>
            </w:tcBorders>
            <w:shd w:val="clear" w:color="auto" w:fill="FFFFFF"/>
            <w:vAlign w:val="center"/>
          </w:tcPr>
          <w:p w14:paraId="738664C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w:t>
            </w:r>
          </w:p>
        </w:tc>
        <w:tc>
          <w:tcPr>
            <w:tcW w:w="484" w:type="pct"/>
            <w:tcBorders>
              <w:top w:val="nil"/>
              <w:bottom w:val="single" w:sz="16" w:space="0" w:color="000000"/>
            </w:tcBorders>
            <w:shd w:val="clear" w:color="auto" w:fill="FFFFFF"/>
            <w:vAlign w:val="center"/>
          </w:tcPr>
          <w:p w14:paraId="05D4F24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w:t>
            </w:r>
          </w:p>
        </w:tc>
        <w:tc>
          <w:tcPr>
            <w:tcW w:w="484" w:type="pct"/>
            <w:tcBorders>
              <w:top w:val="nil"/>
              <w:bottom w:val="single" w:sz="16" w:space="0" w:color="000000"/>
            </w:tcBorders>
            <w:shd w:val="clear" w:color="auto" w:fill="FFFFFF"/>
            <w:vAlign w:val="center"/>
          </w:tcPr>
          <w:p w14:paraId="555F221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w:t>
            </w:r>
          </w:p>
        </w:tc>
        <w:tc>
          <w:tcPr>
            <w:tcW w:w="484" w:type="pct"/>
            <w:tcBorders>
              <w:top w:val="nil"/>
              <w:bottom w:val="single" w:sz="16" w:space="0" w:color="000000"/>
              <w:right w:val="single" w:sz="16" w:space="0" w:color="000000"/>
            </w:tcBorders>
            <w:shd w:val="clear" w:color="auto" w:fill="FFFFFF"/>
            <w:vAlign w:val="center"/>
          </w:tcPr>
          <w:p w14:paraId="3DABFB8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w:t>
            </w:r>
          </w:p>
        </w:tc>
      </w:tr>
    </w:tbl>
    <w:p w14:paraId="17E4159A" w14:textId="77777777" w:rsidR="008B37D8" w:rsidRDefault="008B37D8" w:rsidP="00466D76">
      <w:pPr>
        <w:autoSpaceDE w:val="0"/>
        <w:autoSpaceDN w:val="0"/>
        <w:adjustRightInd w:val="0"/>
        <w:spacing w:after="0"/>
        <w:rPr>
          <w:rFonts w:ascii="Times New Roman" w:hAnsi="Times New Roman" w:cs="Times New Roman"/>
          <w:sz w:val="24"/>
          <w:szCs w:val="24"/>
        </w:rPr>
      </w:pPr>
    </w:p>
    <w:p w14:paraId="241D6188" w14:textId="77777777" w:rsidR="000E6B6E" w:rsidRPr="000E6B6E" w:rsidRDefault="000E6B6E" w:rsidP="00466D76">
      <w:pPr>
        <w:autoSpaceDE w:val="0"/>
        <w:autoSpaceDN w:val="0"/>
        <w:adjustRightInd w:val="0"/>
        <w:spacing w:after="0"/>
        <w:rPr>
          <w:rFonts w:cs="Times New Roman"/>
          <w:sz w:val="24"/>
          <w:szCs w:val="24"/>
        </w:rPr>
      </w:pPr>
      <w:r>
        <w:rPr>
          <w:rFonts w:cs="Times New Roman"/>
          <w:sz w:val="24"/>
          <w:szCs w:val="24"/>
        </w:rPr>
        <w:t xml:space="preserve">Die abgebildete Kreuztabelle zeigt die Darstellung der absoluten Zahlen, wobei die fehlenden Antworten nicht berücksichtigt werden. 1933 der Befragten gaben an aus den alten Bundesländern zu kommen und 855 aus den neuen. Diese Differenz beträgt </w:t>
      </w:r>
      <w:r w:rsidR="00904BE0">
        <w:rPr>
          <w:rFonts w:cs="Times New Roman"/>
          <w:sz w:val="24"/>
          <w:szCs w:val="24"/>
        </w:rPr>
        <w:t>1078, ist aber damit zu erklären, dass es in Deutschland flächen- und einwohnermäßig einen größeren Anteil der alten Bundesländer gibt, was uns feststellen lässt, dass die ausgewählte Befragung repräsentativ ist.</w:t>
      </w:r>
    </w:p>
    <w:p w14:paraId="163354CF" w14:textId="5EF8B53F" w:rsidR="000E6B6E" w:rsidRDefault="00E82618" w:rsidP="00466D76">
      <w:pPr>
        <w:autoSpaceDE w:val="0"/>
        <w:autoSpaceDN w:val="0"/>
        <w:adjustRightInd w:val="0"/>
        <w:spacing w:after="0"/>
        <w:rPr>
          <w:rFonts w:cs="Times New Roman"/>
          <w:sz w:val="24"/>
          <w:szCs w:val="24"/>
        </w:rPr>
      </w:pPr>
      <w:r>
        <w:rPr>
          <w:rFonts w:cs="Times New Roman"/>
          <w:sz w:val="24"/>
          <w:szCs w:val="24"/>
        </w:rPr>
        <w:t>Der Modalwert</w:t>
      </w:r>
      <w:r w:rsidR="00904BE0">
        <w:rPr>
          <w:rFonts w:cs="Times New Roman"/>
          <w:sz w:val="24"/>
          <w:szCs w:val="24"/>
        </w:rPr>
        <w:t>, die am häufigsten genannte Antwort, der alten Bundesländer (=AB) liegt bei der „Mittelschicht“ mit 1182 Stimmen.</w:t>
      </w:r>
      <w:r>
        <w:rPr>
          <w:rFonts w:cs="Times New Roman"/>
          <w:sz w:val="24"/>
          <w:szCs w:val="24"/>
        </w:rPr>
        <w:t xml:space="preserve"> Vergleicht man diesen mit der zweithäufigsten Ausprägung, die Arbeiterschicht mit 440 Stimmen, ergibt sich eine erhebliche Differenz mit 742 Stimmen. Somit ist der Modalwert sehr aussagekräftig.</w:t>
      </w:r>
      <w:r w:rsidR="006E6177">
        <w:rPr>
          <w:rFonts w:cs="Times New Roman"/>
          <w:sz w:val="24"/>
          <w:szCs w:val="24"/>
        </w:rPr>
        <w:t xml:space="preserve"> Die Befragten scheinen sich ungern einer „Seite“ anschließen zu wollen und wählen lieber die mittlere Antwort („Tendenz zur Mitte“)</w:t>
      </w:r>
      <w:r w:rsidR="00B14013">
        <w:rPr>
          <w:rFonts w:cs="Times New Roman"/>
          <w:sz w:val="24"/>
          <w:szCs w:val="24"/>
        </w:rPr>
        <w:t>. Mit 11 Stimmen bekam die „Oberschicht“ die wenigste Zustimmung.</w:t>
      </w:r>
    </w:p>
    <w:p w14:paraId="14485180" w14:textId="6F081FC0" w:rsidR="00F9762D" w:rsidRDefault="00F9762D" w:rsidP="00466D76">
      <w:pPr>
        <w:autoSpaceDE w:val="0"/>
        <w:autoSpaceDN w:val="0"/>
        <w:adjustRightInd w:val="0"/>
        <w:spacing w:after="0"/>
        <w:rPr>
          <w:rFonts w:cs="Times New Roman"/>
          <w:sz w:val="24"/>
          <w:szCs w:val="24"/>
        </w:rPr>
      </w:pPr>
      <w:r>
        <w:rPr>
          <w:rFonts w:cs="Times New Roman"/>
          <w:sz w:val="24"/>
          <w:szCs w:val="24"/>
        </w:rPr>
        <w:t xml:space="preserve">Zusammenfassend kann man sagen, dass sich mit 1852 Stimmen die Befragten den drei mittleren Schichten zuordnen. </w:t>
      </w:r>
      <w:r w:rsidR="00E85007">
        <w:rPr>
          <w:rFonts w:cs="Times New Roman"/>
          <w:sz w:val="24"/>
          <w:szCs w:val="24"/>
        </w:rPr>
        <w:t>1</w:t>
      </w:r>
      <w:r>
        <w:rPr>
          <w:rFonts w:cs="Times New Roman"/>
          <w:sz w:val="24"/>
          <w:szCs w:val="24"/>
        </w:rPr>
        <w:t>4 befragte Personen der AB</w:t>
      </w:r>
      <w:r w:rsidR="00E85007">
        <w:rPr>
          <w:rFonts w:cs="Times New Roman"/>
          <w:sz w:val="24"/>
          <w:szCs w:val="24"/>
        </w:rPr>
        <w:t xml:space="preserve"> können sich subjektiv in keiner der genannten Schichten wiederfinden. </w:t>
      </w:r>
    </w:p>
    <w:p w14:paraId="25B6EB22" w14:textId="292BAF44" w:rsidR="00E82618" w:rsidRDefault="00E82618" w:rsidP="00466D76">
      <w:pPr>
        <w:autoSpaceDE w:val="0"/>
        <w:autoSpaceDN w:val="0"/>
        <w:adjustRightInd w:val="0"/>
        <w:spacing w:after="0"/>
        <w:rPr>
          <w:rFonts w:cs="Times New Roman"/>
          <w:sz w:val="24"/>
          <w:szCs w:val="24"/>
        </w:rPr>
      </w:pPr>
      <w:r>
        <w:rPr>
          <w:rFonts w:cs="Times New Roman"/>
          <w:sz w:val="24"/>
          <w:szCs w:val="24"/>
        </w:rPr>
        <w:t>Bei den NB liegt der Modalwert</w:t>
      </w:r>
      <w:r w:rsidR="00F9762D">
        <w:rPr>
          <w:rFonts w:cs="Times New Roman"/>
          <w:sz w:val="24"/>
          <w:szCs w:val="24"/>
        </w:rPr>
        <w:t xml:space="preserve"> mit 434 Stimmen ebenfalls in der „</w:t>
      </w:r>
      <w:r w:rsidR="007601B4">
        <w:rPr>
          <w:rFonts w:cs="Times New Roman"/>
          <w:sz w:val="24"/>
          <w:szCs w:val="24"/>
        </w:rPr>
        <w:t>Mittelschicht</w:t>
      </w:r>
      <w:r w:rsidR="00F9762D">
        <w:rPr>
          <w:rFonts w:cs="Times New Roman"/>
          <w:sz w:val="24"/>
          <w:szCs w:val="24"/>
        </w:rPr>
        <w:t>“</w:t>
      </w:r>
      <w:r w:rsidR="007601B4">
        <w:rPr>
          <w:rFonts w:cs="Times New Roman"/>
          <w:sz w:val="24"/>
          <w:szCs w:val="24"/>
        </w:rPr>
        <w:t>.</w:t>
      </w:r>
    </w:p>
    <w:p w14:paraId="73A45D41" w14:textId="4258CC51" w:rsidR="00F9762D" w:rsidRDefault="00E82618" w:rsidP="00E82618">
      <w:pPr>
        <w:tabs>
          <w:tab w:val="right" w:pos="9072"/>
        </w:tabs>
        <w:autoSpaceDE w:val="0"/>
        <w:autoSpaceDN w:val="0"/>
        <w:adjustRightInd w:val="0"/>
        <w:spacing w:after="0"/>
        <w:rPr>
          <w:rFonts w:cs="Times New Roman"/>
          <w:sz w:val="24"/>
          <w:szCs w:val="24"/>
        </w:rPr>
      </w:pPr>
      <w:r>
        <w:rPr>
          <w:rFonts w:cs="Times New Roman"/>
          <w:sz w:val="24"/>
          <w:szCs w:val="24"/>
        </w:rPr>
        <w:t>Somit stimmten die auch hier über die Hälfte der Befragten für die Mittelschicht ab (434 von 855). Die zweithäufigste Ausprägung der neuen Bundesländer beträgt 325 Stimmen, was ebenfalls einen großen Unterschied zum Modalwert ausmacht, welche jedoch erheblich kleiner ist als bei den alten Bundesländern. Der Modalwert ist somit für die neuen Bundesländer aussagekräftig</w:t>
      </w:r>
      <w:r w:rsidR="004A4453">
        <w:rPr>
          <w:rFonts w:cs="Times New Roman"/>
          <w:sz w:val="24"/>
          <w:szCs w:val="24"/>
        </w:rPr>
        <w:t>.</w:t>
      </w:r>
      <w:r>
        <w:rPr>
          <w:rFonts w:cs="Times New Roman"/>
          <w:sz w:val="24"/>
          <w:szCs w:val="24"/>
        </w:rPr>
        <w:t xml:space="preserve"> Insgesamt</w:t>
      </w:r>
      <w:r w:rsidR="00296567">
        <w:rPr>
          <w:rFonts w:cs="Times New Roman"/>
          <w:sz w:val="24"/>
          <w:szCs w:val="24"/>
        </w:rPr>
        <w:t xml:space="preserve"> haben sich bereits 759 der 855 diesen beiden Schichten zugeordnet. </w:t>
      </w:r>
    </w:p>
    <w:p w14:paraId="5635D644" w14:textId="3DBEE847" w:rsidR="00296567" w:rsidRDefault="00296567" w:rsidP="00466D76">
      <w:pPr>
        <w:autoSpaceDE w:val="0"/>
        <w:autoSpaceDN w:val="0"/>
        <w:adjustRightInd w:val="0"/>
        <w:spacing w:after="0"/>
        <w:rPr>
          <w:rFonts w:cs="Times New Roman"/>
          <w:sz w:val="24"/>
          <w:szCs w:val="24"/>
        </w:rPr>
      </w:pPr>
      <w:r>
        <w:rPr>
          <w:rFonts w:cs="Times New Roman"/>
          <w:sz w:val="24"/>
          <w:szCs w:val="24"/>
        </w:rPr>
        <w:lastRenderedPageBreak/>
        <w:t>Die beiden Bundesländer vergleichen können wir zu diesem Zeitpunkt noch nicht, da es eine große Varianz in der Anzahl der befragten Bürger gibt und wir dazu die Prozentzahlen benötigen.</w:t>
      </w:r>
    </w:p>
    <w:p w14:paraId="0660B50B" w14:textId="01D98538" w:rsidR="004C3FEA" w:rsidRPr="00EE4AFB" w:rsidRDefault="00296567" w:rsidP="00466D76">
      <w:pPr>
        <w:autoSpaceDE w:val="0"/>
        <w:autoSpaceDN w:val="0"/>
        <w:adjustRightInd w:val="0"/>
        <w:spacing w:after="0"/>
        <w:rPr>
          <w:rFonts w:cs="Times New Roman"/>
          <w:sz w:val="24"/>
          <w:szCs w:val="24"/>
        </w:rPr>
      </w:pPr>
      <w:r>
        <w:rPr>
          <w:rFonts w:cs="Times New Roman"/>
          <w:sz w:val="24"/>
          <w:szCs w:val="24"/>
        </w:rPr>
        <w:t>Betrachtet man aber die</w:t>
      </w:r>
      <w:r w:rsidR="004C3FEA" w:rsidRPr="00EE4AFB">
        <w:rPr>
          <w:rFonts w:cs="Times New Roman"/>
          <w:sz w:val="24"/>
          <w:szCs w:val="24"/>
        </w:rPr>
        <w:t xml:space="preserve"> beschriebenen Aspekte, so wird deutlic</w:t>
      </w:r>
      <w:r>
        <w:rPr>
          <w:rFonts w:cs="Times New Roman"/>
          <w:sz w:val="24"/>
          <w:szCs w:val="24"/>
        </w:rPr>
        <w:t>h, dass sich die Stimmverteilung in allen Bundesländern grundsätzlich sehr ähnelt</w:t>
      </w:r>
      <w:r w:rsidR="00B7173D">
        <w:rPr>
          <w:rFonts w:cs="Times New Roman"/>
          <w:sz w:val="24"/>
          <w:szCs w:val="24"/>
        </w:rPr>
        <w:t xml:space="preserve"> und sich der Groß</w:t>
      </w:r>
      <w:r w:rsidR="00E82618">
        <w:rPr>
          <w:rFonts w:cs="Times New Roman"/>
          <w:sz w:val="24"/>
          <w:szCs w:val="24"/>
        </w:rPr>
        <w:t>teil der Antworten im mittleren Bereich</w:t>
      </w:r>
      <w:r w:rsidR="00B7173D">
        <w:rPr>
          <w:rFonts w:cs="Times New Roman"/>
          <w:sz w:val="24"/>
          <w:szCs w:val="24"/>
        </w:rPr>
        <w:t xml:space="preserve"> befindet,</w:t>
      </w:r>
      <w:r>
        <w:rPr>
          <w:rFonts w:cs="Times New Roman"/>
          <w:sz w:val="24"/>
          <w:szCs w:val="24"/>
        </w:rPr>
        <w:t xml:space="preserve"> wobei die Befragten der NB</w:t>
      </w:r>
      <w:r w:rsidR="00B7173D">
        <w:rPr>
          <w:rFonts w:cs="Times New Roman"/>
          <w:sz w:val="24"/>
          <w:szCs w:val="24"/>
        </w:rPr>
        <w:t xml:space="preserve"> eher dazu tendieren, sich unterhalb der Mittelschic</w:t>
      </w:r>
      <w:r>
        <w:rPr>
          <w:rFonts w:cs="Times New Roman"/>
          <w:sz w:val="24"/>
          <w:szCs w:val="24"/>
        </w:rPr>
        <w:t>ht zu sehen und die der AB</w:t>
      </w:r>
      <w:r w:rsidR="00B7173D">
        <w:rPr>
          <w:rFonts w:cs="Times New Roman"/>
          <w:sz w:val="24"/>
          <w:szCs w:val="24"/>
        </w:rPr>
        <w:t xml:space="preserve"> sich relativ gleichmäßig in beide Richtungen verteilen.</w:t>
      </w:r>
    </w:p>
    <w:p w14:paraId="44C3B9AD" w14:textId="41142DFF" w:rsidR="00296567" w:rsidRDefault="004C3FEA" w:rsidP="00466D76">
      <w:pPr>
        <w:autoSpaceDE w:val="0"/>
        <w:autoSpaceDN w:val="0"/>
        <w:adjustRightInd w:val="0"/>
        <w:spacing w:after="0"/>
        <w:rPr>
          <w:rFonts w:cs="Times New Roman"/>
          <w:sz w:val="24"/>
          <w:szCs w:val="24"/>
        </w:rPr>
      </w:pPr>
      <w:r w:rsidRPr="00EE4AFB">
        <w:rPr>
          <w:rFonts w:cs="Times New Roman"/>
          <w:sz w:val="24"/>
          <w:szCs w:val="24"/>
        </w:rPr>
        <w:t>Bezogen auf die Gesa</w:t>
      </w:r>
      <w:r>
        <w:rPr>
          <w:rFonts w:cs="Times New Roman"/>
          <w:sz w:val="24"/>
          <w:szCs w:val="24"/>
        </w:rPr>
        <w:t xml:space="preserve">mtsumme der gegebenen Antworten </w:t>
      </w:r>
      <w:r w:rsidR="00B7173D">
        <w:rPr>
          <w:rFonts w:cs="Times New Roman"/>
          <w:sz w:val="24"/>
          <w:szCs w:val="24"/>
        </w:rPr>
        <w:t xml:space="preserve">liegt hier </w:t>
      </w:r>
      <w:r w:rsidR="002D350A">
        <w:rPr>
          <w:rFonts w:cs="Times New Roman"/>
          <w:sz w:val="24"/>
          <w:szCs w:val="24"/>
        </w:rPr>
        <w:t xml:space="preserve">der Modalwert </w:t>
      </w:r>
      <w:proofErr w:type="spellStart"/>
      <w:r w:rsidR="002D350A">
        <w:rPr>
          <w:rFonts w:cs="Times New Roman"/>
          <w:sz w:val="24"/>
          <w:szCs w:val="24"/>
        </w:rPr>
        <w:t>ebenfall</w:t>
      </w:r>
      <w:proofErr w:type="spellEnd"/>
      <w:r w:rsidR="002D350A">
        <w:rPr>
          <w:rFonts w:cs="Times New Roman"/>
          <w:sz w:val="24"/>
          <w:szCs w:val="24"/>
        </w:rPr>
        <w:t xml:space="preserve"> in der Kategorie</w:t>
      </w:r>
      <w:r w:rsidRPr="00EE4AFB">
        <w:rPr>
          <w:rFonts w:cs="Times New Roman"/>
          <w:sz w:val="24"/>
          <w:szCs w:val="24"/>
        </w:rPr>
        <w:t xml:space="preserve"> „</w:t>
      </w:r>
      <w:r w:rsidR="00B7173D">
        <w:rPr>
          <w:rFonts w:cs="Times New Roman"/>
          <w:sz w:val="24"/>
          <w:szCs w:val="24"/>
        </w:rPr>
        <w:t>Mittelschicht</w:t>
      </w:r>
      <w:r w:rsidRPr="00EE4AFB">
        <w:rPr>
          <w:rFonts w:cs="Times New Roman"/>
          <w:sz w:val="24"/>
          <w:szCs w:val="24"/>
        </w:rPr>
        <w:t xml:space="preserve">“ und ist mit </w:t>
      </w:r>
      <w:r w:rsidR="00B7173D">
        <w:rPr>
          <w:rFonts w:cs="Times New Roman"/>
          <w:sz w:val="24"/>
          <w:szCs w:val="24"/>
        </w:rPr>
        <w:t>1616</w:t>
      </w:r>
      <w:r w:rsidR="00296567">
        <w:rPr>
          <w:rFonts w:cs="Times New Roman"/>
          <w:sz w:val="24"/>
          <w:szCs w:val="24"/>
        </w:rPr>
        <w:t xml:space="preserve"> Stimmen angeg</w:t>
      </w:r>
      <w:r w:rsidRPr="00EE4AFB">
        <w:rPr>
          <w:rFonts w:cs="Times New Roman"/>
          <w:sz w:val="24"/>
          <w:szCs w:val="24"/>
        </w:rPr>
        <w:t xml:space="preserve">eben worden. </w:t>
      </w:r>
      <w:r w:rsidR="00B7173D">
        <w:rPr>
          <w:rFonts w:cs="Times New Roman"/>
          <w:sz w:val="24"/>
          <w:szCs w:val="24"/>
        </w:rPr>
        <w:t xml:space="preserve">Das ist aufgrund der bereits herausgearbeiteten Informationen nicht verwunderlich. </w:t>
      </w:r>
      <w:r w:rsidR="00296567">
        <w:rPr>
          <w:rFonts w:cs="Times New Roman"/>
          <w:sz w:val="24"/>
          <w:szCs w:val="24"/>
        </w:rPr>
        <w:t xml:space="preserve">Dieser ist auch aussagekräftig, da er gegenüber der zweithäufigsten Antwort „Arbeiterschicht“ </w:t>
      </w:r>
      <w:r w:rsidR="002D350A">
        <w:rPr>
          <w:rFonts w:cs="Times New Roman"/>
          <w:sz w:val="24"/>
          <w:szCs w:val="24"/>
        </w:rPr>
        <w:t>mit 765 Stimmen einen erheblichen Unterschied ausweißt.</w:t>
      </w:r>
    </w:p>
    <w:p w14:paraId="400A47C7" w14:textId="77777777" w:rsidR="00296567" w:rsidRDefault="00296567" w:rsidP="00466D76">
      <w:pPr>
        <w:autoSpaceDE w:val="0"/>
        <w:autoSpaceDN w:val="0"/>
        <w:adjustRightInd w:val="0"/>
        <w:spacing w:after="0"/>
        <w:rPr>
          <w:rFonts w:cs="Times New Roman"/>
          <w:sz w:val="24"/>
          <w:szCs w:val="24"/>
        </w:rPr>
      </w:pPr>
    </w:p>
    <w:p w14:paraId="3E3563B5" w14:textId="453EB9E3" w:rsidR="002D350A" w:rsidRDefault="002D350A" w:rsidP="00466D76">
      <w:pPr>
        <w:autoSpaceDE w:val="0"/>
        <w:autoSpaceDN w:val="0"/>
        <w:adjustRightInd w:val="0"/>
        <w:spacing w:after="0"/>
        <w:rPr>
          <w:rFonts w:cs="Times New Roman"/>
          <w:sz w:val="24"/>
          <w:szCs w:val="24"/>
        </w:rPr>
      </w:pPr>
      <w:r>
        <w:rPr>
          <w:rFonts w:cs="Times New Roman"/>
          <w:sz w:val="24"/>
          <w:szCs w:val="24"/>
        </w:rPr>
        <w:t>Da sich unsere eingangs formulierte Hypothese nicht halten kann, wird für folgende Überprüfungen eine neue Hypothese formuliert:</w:t>
      </w:r>
    </w:p>
    <w:p w14:paraId="16E6F8D6" w14:textId="77777777" w:rsidR="00D22B2F" w:rsidRDefault="00D22B2F" w:rsidP="00466D76">
      <w:pPr>
        <w:rPr>
          <w:rFonts w:cs="Times New Roman"/>
          <w:sz w:val="24"/>
          <w:szCs w:val="24"/>
        </w:rPr>
      </w:pPr>
    </w:p>
    <w:p w14:paraId="4F5C5536" w14:textId="601D96DA" w:rsidR="003B10DD" w:rsidRPr="007C25C3" w:rsidRDefault="002D350A" w:rsidP="00466D76">
      <w:pPr>
        <w:rPr>
          <w:b/>
        </w:rPr>
      </w:pPr>
      <w:r w:rsidRPr="00CE2741">
        <w:rPr>
          <w:rFonts w:cs="Times New Roman"/>
          <w:b/>
          <w:sz w:val="24"/>
          <w:szCs w:val="24"/>
        </w:rPr>
        <w:t>Neue Hypothese: Stammt man aus den neuen Bundesländern, tendiert die subjektive Schichtzugehörigkeit</w:t>
      </w:r>
      <w:r w:rsidR="00BF2D86">
        <w:rPr>
          <w:rFonts w:cs="Times New Roman"/>
          <w:b/>
          <w:sz w:val="24"/>
          <w:szCs w:val="24"/>
        </w:rPr>
        <w:t xml:space="preserve"> tendenziell</w:t>
      </w:r>
      <w:r w:rsidR="007841D2">
        <w:rPr>
          <w:rFonts w:cs="Times New Roman"/>
          <w:b/>
          <w:sz w:val="24"/>
          <w:szCs w:val="24"/>
        </w:rPr>
        <w:t xml:space="preserve"> zu einer der beiden unteren Schichten</w:t>
      </w:r>
      <w:r w:rsidRPr="00CE2741">
        <w:rPr>
          <w:rFonts w:cs="Times New Roman"/>
          <w:b/>
          <w:sz w:val="24"/>
          <w:szCs w:val="24"/>
        </w:rPr>
        <w:t>.</w:t>
      </w:r>
    </w:p>
    <w:p w14:paraId="243DE0D8" w14:textId="77777777" w:rsidR="003B10DD" w:rsidRDefault="003B10DD" w:rsidP="00466D76"/>
    <w:p w14:paraId="74E78B58" w14:textId="77777777" w:rsidR="008B37D8" w:rsidRPr="004E0260" w:rsidRDefault="008B37D8" w:rsidP="00466D76">
      <w:pPr>
        <w:rPr>
          <w:b/>
          <w:sz w:val="24"/>
          <w:szCs w:val="24"/>
          <w:u w:val="single"/>
        </w:rPr>
      </w:pPr>
      <w:r w:rsidRPr="004E0260">
        <w:rPr>
          <w:b/>
          <w:sz w:val="24"/>
          <w:szCs w:val="24"/>
          <w:u w:val="single"/>
        </w:rPr>
        <w:t>Kreuztabelle mit den Randprozenten</w:t>
      </w:r>
    </w:p>
    <w:p w14:paraId="71D996BE"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94"/>
        <w:gridCol w:w="954"/>
        <w:gridCol w:w="1085"/>
        <w:gridCol w:w="884"/>
        <w:gridCol w:w="1030"/>
        <w:gridCol w:w="885"/>
        <w:gridCol w:w="885"/>
        <w:gridCol w:w="813"/>
        <w:gridCol w:w="669"/>
        <w:gridCol w:w="773"/>
      </w:tblGrid>
      <w:tr w:rsidR="008B37D8" w:rsidRPr="008B37D8" w14:paraId="103E9A03" w14:textId="77777777" w:rsidTr="00D22B2F">
        <w:trPr>
          <w:cantSplit/>
        </w:trPr>
        <w:tc>
          <w:tcPr>
            <w:tcW w:w="5000" w:type="pct"/>
            <w:gridSpan w:val="10"/>
            <w:tcBorders>
              <w:top w:val="nil"/>
              <w:left w:val="nil"/>
              <w:bottom w:val="nil"/>
              <w:right w:val="nil"/>
            </w:tcBorders>
            <w:shd w:val="clear" w:color="auto" w:fill="FFFFFF"/>
            <w:vAlign w:val="center"/>
          </w:tcPr>
          <w:p w14:paraId="4378E6E4"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b/>
                <w:bCs/>
                <w:color w:val="000000"/>
                <w:sz w:val="18"/>
                <w:szCs w:val="18"/>
              </w:rPr>
              <w:t>Kreuztabelle ERHEBUNGSGEBIET &lt;WOHNGEBIET&gt;: WEST - OST*SUBJEKTIVE SCHICHTEINSTUFUNG, BEFR.</w:t>
            </w:r>
          </w:p>
        </w:tc>
      </w:tr>
      <w:tr w:rsidR="008B37D8" w:rsidRPr="008B37D8" w14:paraId="4CDF4B77" w14:textId="77777777" w:rsidTr="00D11FA7">
        <w:trPr>
          <w:cantSplit/>
        </w:trPr>
        <w:tc>
          <w:tcPr>
            <w:tcW w:w="2083" w:type="pct"/>
            <w:gridSpan w:val="3"/>
            <w:vMerge w:val="restart"/>
            <w:tcBorders>
              <w:top w:val="single" w:sz="16" w:space="0" w:color="000000"/>
              <w:left w:val="single" w:sz="16" w:space="0" w:color="000000"/>
              <w:bottom w:val="nil"/>
              <w:right w:val="nil"/>
            </w:tcBorders>
            <w:shd w:val="clear" w:color="auto" w:fill="9BBB59" w:themeFill="accent3"/>
            <w:vAlign w:val="bottom"/>
          </w:tcPr>
          <w:p w14:paraId="4CA72F1E"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2500" w:type="pct"/>
            <w:gridSpan w:val="6"/>
            <w:tcBorders>
              <w:top w:val="single" w:sz="16" w:space="0" w:color="000000"/>
              <w:left w:val="single" w:sz="16" w:space="0" w:color="000000"/>
            </w:tcBorders>
            <w:shd w:val="clear" w:color="auto" w:fill="9BBB59" w:themeFill="accent3"/>
            <w:vAlign w:val="bottom"/>
          </w:tcPr>
          <w:p w14:paraId="44C77D6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SUBJEKTIVE SCHICHTEINSTUFUNG, BEFR.</w:t>
            </w:r>
          </w:p>
        </w:tc>
        <w:tc>
          <w:tcPr>
            <w:tcW w:w="417" w:type="pct"/>
            <w:vMerge w:val="restart"/>
            <w:tcBorders>
              <w:top w:val="single" w:sz="16" w:space="0" w:color="000000"/>
              <w:right w:val="single" w:sz="16" w:space="0" w:color="000000"/>
            </w:tcBorders>
            <w:shd w:val="clear" w:color="auto" w:fill="9BBB59" w:themeFill="accent3"/>
            <w:vAlign w:val="bottom"/>
          </w:tcPr>
          <w:p w14:paraId="342364D0"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Gesamtsumme</w:t>
            </w:r>
          </w:p>
        </w:tc>
      </w:tr>
      <w:tr w:rsidR="008B37D8" w:rsidRPr="008B37D8" w14:paraId="2429BB1E" w14:textId="77777777" w:rsidTr="00D11FA7">
        <w:trPr>
          <w:cantSplit/>
        </w:trPr>
        <w:tc>
          <w:tcPr>
            <w:tcW w:w="2083" w:type="pct"/>
            <w:gridSpan w:val="3"/>
            <w:vMerge/>
            <w:tcBorders>
              <w:top w:val="single" w:sz="16" w:space="0" w:color="000000"/>
              <w:left w:val="single" w:sz="16" w:space="0" w:color="000000"/>
              <w:bottom w:val="nil"/>
              <w:right w:val="nil"/>
            </w:tcBorders>
            <w:shd w:val="clear" w:color="auto" w:fill="FFFFFF"/>
            <w:vAlign w:val="bottom"/>
          </w:tcPr>
          <w:p w14:paraId="2D5EEE25"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17" w:type="pct"/>
            <w:tcBorders>
              <w:left w:val="single" w:sz="16" w:space="0" w:color="000000"/>
              <w:bottom w:val="single" w:sz="16" w:space="0" w:color="000000"/>
            </w:tcBorders>
            <w:shd w:val="clear" w:color="auto" w:fill="9BBB59" w:themeFill="accent3"/>
            <w:vAlign w:val="bottom"/>
          </w:tcPr>
          <w:p w14:paraId="2DE2DA15"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UNTERSCHICHT</w:t>
            </w:r>
          </w:p>
        </w:tc>
        <w:tc>
          <w:tcPr>
            <w:tcW w:w="417" w:type="pct"/>
            <w:tcBorders>
              <w:bottom w:val="single" w:sz="16" w:space="0" w:color="000000"/>
            </w:tcBorders>
            <w:shd w:val="clear" w:color="auto" w:fill="9BBB59" w:themeFill="accent3"/>
            <w:vAlign w:val="bottom"/>
          </w:tcPr>
          <w:p w14:paraId="72D52CE5"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ARBEITERSCHICHT</w:t>
            </w:r>
          </w:p>
        </w:tc>
        <w:tc>
          <w:tcPr>
            <w:tcW w:w="417" w:type="pct"/>
            <w:tcBorders>
              <w:bottom w:val="single" w:sz="16" w:space="0" w:color="000000"/>
            </w:tcBorders>
            <w:shd w:val="clear" w:color="auto" w:fill="9BBB59" w:themeFill="accent3"/>
            <w:vAlign w:val="bottom"/>
          </w:tcPr>
          <w:p w14:paraId="77284227"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MITTELSCHICHT</w:t>
            </w:r>
          </w:p>
        </w:tc>
        <w:tc>
          <w:tcPr>
            <w:tcW w:w="417" w:type="pct"/>
            <w:tcBorders>
              <w:bottom w:val="single" w:sz="16" w:space="0" w:color="000000"/>
            </w:tcBorders>
            <w:shd w:val="clear" w:color="auto" w:fill="9BBB59" w:themeFill="accent3"/>
            <w:vAlign w:val="bottom"/>
          </w:tcPr>
          <w:p w14:paraId="5E7EC0D6"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OBERE MITTELSCHICHT</w:t>
            </w:r>
          </w:p>
        </w:tc>
        <w:tc>
          <w:tcPr>
            <w:tcW w:w="417" w:type="pct"/>
            <w:tcBorders>
              <w:bottom w:val="single" w:sz="16" w:space="0" w:color="000000"/>
            </w:tcBorders>
            <w:shd w:val="clear" w:color="auto" w:fill="9BBB59" w:themeFill="accent3"/>
            <w:vAlign w:val="bottom"/>
          </w:tcPr>
          <w:p w14:paraId="3FB8B685"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OBERSCHICHT</w:t>
            </w:r>
          </w:p>
        </w:tc>
        <w:tc>
          <w:tcPr>
            <w:tcW w:w="417" w:type="pct"/>
            <w:tcBorders>
              <w:bottom w:val="single" w:sz="16" w:space="0" w:color="000000"/>
            </w:tcBorders>
            <w:shd w:val="clear" w:color="auto" w:fill="9BBB59" w:themeFill="accent3"/>
            <w:vAlign w:val="bottom"/>
          </w:tcPr>
          <w:p w14:paraId="2C3EF1E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KEINER DER SCHICHTEN</w:t>
            </w:r>
          </w:p>
        </w:tc>
        <w:tc>
          <w:tcPr>
            <w:tcW w:w="417" w:type="pct"/>
            <w:vMerge/>
            <w:tcBorders>
              <w:top w:val="single" w:sz="16" w:space="0" w:color="000000"/>
              <w:right w:val="single" w:sz="16" w:space="0" w:color="000000"/>
            </w:tcBorders>
            <w:shd w:val="clear" w:color="auto" w:fill="9BBB59" w:themeFill="accent3"/>
            <w:vAlign w:val="bottom"/>
          </w:tcPr>
          <w:p w14:paraId="05D3A9E7" w14:textId="77777777" w:rsidR="008B37D8" w:rsidRPr="008B37D8" w:rsidRDefault="008B37D8" w:rsidP="00466D76">
            <w:pPr>
              <w:autoSpaceDE w:val="0"/>
              <w:autoSpaceDN w:val="0"/>
              <w:adjustRightInd w:val="0"/>
              <w:spacing w:after="0"/>
              <w:rPr>
                <w:rFonts w:ascii="Arial" w:hAnsi="Arial" w:cs="Arial"/>
                <w:color w:val="000000"/>
                <w:sz w:val="18"/>
                <w:szCs w:val="18"/>
              </w:rPr>
            </w:pPr>
          </w:p>
        </w:tc>
      </w:tr>
      <w:tr w:rsidR="008B37D8" w:rsidRPr="008B37D8" w14:paraId="287F4517" w14:textId="77777777" w:rsidTr="00D22B2F">
        <w:trPr>
          <w:cantSplit/>
        </w:trPr>
        <w:tc>
          <w:tcPr>
            <w:tcW w:w="694" w:type="pct"/>
            <w:vMerge w:val="restart"/>
            <w:tcBorders>
              <w:top w:val="single" w:sz="16" w:space="0" w:color="000000"/>
              <w:left w:val="single" w:sz="16" w:space="0" w:color="000000"/>
              <w:right w:val="nil"/>
            </w:tcBorders>
            <w:shd w:val="clear" w:color="auto" w:fill="FFFFFF"/>
          </w:tcPr>
          <w:p w14:paraId="6FFC2A37"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ERHEBUNGSGEBIET &lt;WOHNGEBIET&gt;: WEST - OST</w:t>
            </w:r>
          </w:p>
        </w:tc>
        <w:tc>
          <w:tcPr>
            <w:tcW w:w="694" w:type="pct"/>
            <w:vMerge w:val="restart"/>
            <w:tcBorders>
              <w:top w:val="single" w:sz="16" w:space="0" w:color="000000"/>
              <w:left w:val="nil"/>
              <w:right w:val="nil"/>
            </w:tcBorders>
            <w:shd w:val="clear" w:color="auto" w:fill="FFFFFF"/>
          </w:tcPr>
          <w:p w14:paraId="37EC624A"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ALTE BUNDESLAENDER</w:t>
            </w:r>
          </w:p>
        </w:tc>
        <w:tc>
          <w:tcPr>
            <w:tcW w:w="694" w:type="pct"/>
            <w:tcBorders>
              <w:top w:val="single" w:sz="16" w:space="0" w:color="000000"/>
              <w:left w:val="nil"/>
              <w:bottom w:val="nil"/>
              <w:right w:val="single" w:sz="16" w:space="0" w:color="000000"/>
            </w:tcBorders>
            <w:shd w:val="clear" w:color="auto" w:fill="FFFFFF"/>
          </w:tcPr>
          <w:p w14:paraId="0283705A"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17" w:type="pct"/>
            <w:tcBorders>
              <w:top w:val="single" w:sz="16" w:space="0" w:color="000000"/>
              <w:left w:val="single" w:sz="16" w:space="0" w:color="000000"/>
              <w:bottom w:val="nil"/>
            </w:tcBorders>
            <w:shd w:val="clear" w:color="auto" w:fill="FFFFFF"/>
            <w:vAlign w:val="center"/>
          </w:tcPr>
          <w:p w14:paraId="0779DA6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56</w:t>
            </w:r>
          </w:p>
        </w:tc>
        <w:tc>
          <w:tcPr>
            <w:tcW w:w="417" w:type="pct"/>
            <w:tcBorders>
              <w:top w:val="single" w:sz="16" w:space="0" w:color="000000"/>
              <w:bottom w:val="nil"/>
            </w:tcBorders>
            <w:shd w:val="clear" w:color="auto" w:fill="FFFFFF"/>
            <w:vAlign w:val="center"/>
          </w:tcPr>
          <w:p w14:paraId="68BC739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440</w:t>
            </w:r>
          </w:p>
        </w:tc>
        <w:tc>
          <w:tcPr>
            <w:tcW w:w="417" w:type="pct"/>
            <w:tcBorders>
              <w:top w:val="single" w:sz="16" w:space="0" w:color="000000"/>
              <w:bottom w:val="nil"/>
            </w:tcBorders>
            <w:shd w:val="clear" w:color="auto" w:fill="FFFFFF"/>
            <w:vAlign w:val="center"/>
          </w:tcPr>
          <w:p w14:paraId="20AC48D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1182</w:t>
            </w:r>
          </w:p>
        </w:tc>
        <w:tc>
          <w:tcPr>
            <w:tcW w:w="417" w:type="pct"/>
            <w:tcBorders>
              <w:top w:val="single" w:sz="16" w:space="0" w:color="000000"/>
              <w:bottom w:val="nil"/>
            </w:tcBorders>
            <w:shd w:val="clear" w:color="auto" w:fill="FFFFFF"/>
            <w:vAlign w:val="center"/>
          </w:tcPr>
          <w:p w14:paraId="0C72F92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230</w:t>
            </w:r>
          </w:p>
        </w:tc>
        <w:tc>
          <w:tcPr>
            <w:tcW w:w="417" w:type="pct"/>
            <w:tcBorders>
              <w:top w:val="single" w:sz="16" w:space="0" w:color="000000"/>
              <w:bottom w:val="nil"/>
            </w:tcBorders>
            <w:shd w:val="clear" w:color="auto" w:fill="FFFFFF"/>
            <w:vAlign w:val="center"/>
          </w:tcPr>
          <w:p w14:paraId="31CC5A7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w:t>
            </w:r>
          </w:p>
        </w:tc>
        <w:tc>
          <w:tcPr>
            <w:tcW w:w="417" w:type="pct"/>
            <w:tcBorders>
              <w:top w:val="single" w:sz="16" w:space="0" w:color="000000"/>
              <w:bottom w:val="nil"/>
            </w:tcBorders>
            <w:shd w:val="clear" w:color="auto" w:fill="FFFFFF"/>
            <w:vAlign w:val="center"/>
          </w:tcPr>
          <w:p w14:paraId="07B6EA7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14</w:t>
            </w:r>
          </w:p>
        </w:tc>
        <w:tc>
          <w:tcPr>
            <w:tcW w:w="417" w:type="pct"/>
            <w:tcBorders>
              <w:top w:val="single" w:sz="16" w:space="0" w:color="000000"/>
              <w:bottom w:val="nil"/>
              <w:right w:val="single" w:sz="16" w:space="0" w:color="000000"/>
            </w:tcBorders>
            <w:shd w:val="clear" w:color="auto" w:fill="FFFFFF"/>
            <w:vAlign w:val="center"/>
          </w:tcPr>
          <w:p w14:paraId="0F4D6DF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w:t>
            </w:r>
          </w:p>
        </w:tc>
      </w:tr>
      <w:tr w:rsidR="008B37D8" w:rsidRPr="008B37D8" w14:paraId="045061F4" w14:textId="77777777" w:rsidTr="00D22B2F">
        <w:trPr>
          <w:cantSplit/>
        </w:trPr>
        <w:tc>
          <w:tcPr>
            <w:tcW w:w="694" w:type="pct"/>
            <w:vMerge/>
            <w:tcBorders>
              <w:top w:val="single" w:sz="16" w:space="0" w:color="000000"/>
              <w:left w:val="single" w:sz="16" w:space="0" w:color="000000"/>
              <w:right w:val="nil"/>
            </w:tcBorders>
            <w:shd w:val="clear" w:color="auto" w:fill="FFFFFF"/>
          </w:tcPr>
          <w:p w14:paraId="358A3FF9"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694" w:type="pct"/>
            <w:vMerge/>
            <w:tcBorders>
              <w:top w:val="single" w:sz="16" w:space="0" w:color="000000"/>
              <w:left w:val="nil"/>
              <w:right w:val="nil"/>
            </w:tcBorders>
            <w:shd w:val="clear" w:color="auto" w:fill="FFFFFF"/>
          </w:tcPr>
          <w:p w14:paraId="13C50B47"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694" w:type="pct"/>
            <w:tcBorders>
              <w:top w:val="nil"/>
              <w:left w:val="nil"/>
              <w:right w:val="single" w:sz="16" w:space="0" w:color="000000"/>
            </w:tcBorders>
            <w:shd w:val="clear" w:color="auto" w:fill="FFFFFF"/>
          </w:tcPr>
          <w:p w14:paraId="094E51C7"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 in ERHEBUNGSGEBIET &lt;WOHNGEBIET&gt;: WEST - OST</w:t>
            </w:r>
          </w:p>
        </w:tc>
        <w:tc>
          <w:tcPr>
            <w:tcW w:w="417" w:type="pct"/>
            <w:tcBorders>
              <w:top w:val="nil"/>
              <w:left w:val="single" w:sz="16" w:space="0" w:color="000000"/>
            </w:tcBorders>
            <w:shd w:val="clear" w:color="auto" w:fill="FFFFFF"/>
            <w:vAlign w:val="center"/>
          </w:tcPr>
          <w:p w14:paraId="1CA3EE8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2,9%</w:t>
            </w:r>
          </w:p>
        </w:tc>
        <w:tc>
          <w:tcPr>
            <w:tcW w:w="417" w:type="pct"/>
            <w:tcBorders>
              <w:top w:val="nil"/>
            </w:tcBorders>
            <w:shd w:val="clear" w:color="auto" w:fill="FFFFFF"/>
            <w:vAlign w:val="center"/>
          </w:tcPr>
          <w:p w14:paraId="5801689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22,8%</w:t>
            </w:r>
          </w:p>
        </w:tc>
        <w:tc>
          <w:tcPr>
            <w:tcW w:w="417" w:type="pct"/>
            <w:tcBorders>
              <w:top w:val="nil"/>
            </w:tcBorders>
            <w:shd w:val="clear" w:color="auto" w:fill="FFFFFF"/>
            <w:vAlign w:val="center"/>
          </w:tcPr>
          <w:p w14:paraId="491706C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61,1%</w:t>
            </w:r>
          </w:p>
        </w:tc>
        <w:tc>
          <w:tcPr>
            <w:tcW w:w="417" w:type="pct"/>
            <w:tcBorders>
              <w:top w:val="nil"/>
            </w:tcBorders>
            <w:shd w:val="clear" w:color="auto" w:fill="FFFFFF"/>
            <w:vAlign w:val="center"/>
          </w:tcPr>
          <w:p w14:paraId="136C05E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11,9%</w:t>
            </w:r>
          </w:p>
        </w:tc>
        <w:tc>
          <w:tcPr>
            <w:tcW w:w="417" w:type="pct"/>
            <w:tcBorders>
              <w:top w:val="nil"/>
            </w:tcBorders>
            <w:shd w:val="clear" w:color="auto" w:fill="FFFFFF"/>
            <w:vAlign w:val="center"/>
          </w:tcPr>
          <w:p w14:paraId="322AD08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0,6%</w:t>
            </w:r>
          </w:p>
        </w:tc>
        <w:tc>
          <w:tcPr>
            <w:tcW w:w="417" w:type="pct"/>
            <w:tcBorders>
              <w:top w:val="nil"/>
            </w:tcBorders>
            <w:shd w:val="clear" w:color="auto" w:fill="FFFFFF"/>
            <w:vAlign w:val="center"/>
          </w:tcPr>
          <w:p w14:paraId="2F8D7BB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0,7%</w:t>
            </w:r>
          </w:p>
        </w:tc>
        <w:tc>
          <w:tcPr>
            <w:tcW w:w="417" w:type="pct"/>
            <w:tcBorders>
              <w:top w:val="nil"/>
              <w:right w:val="single" w:sz="16" w:space="0" w:color="000000"/>
            </w:tcBorders>
            <w:shd w:val="clear" w:color="auto" w:fill="FFFFFF"/>
            <w:vAlign w:val="center"/>
          </w:tcPr>
          <w:p w14:paraId="61D004A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100,0%</w:t>
            </w:r>
          </w:p>
        </w:tc>
      </w:tr>
      <w:tr w:rsidR="008B37D8" w:rsidRPr="008B37D8" w14:paraId="1209E166" w14:textId="77777777" w:rsidTr="00D22B2F">
        <w:trPr>
          <w:cantSplit/>
        </w:trPr>
        <w:tc>
          <w:tcPr>
            <w:tcW w:w="694" w:type="pct"/>
            <w:vMerge/>
            <w:tcBorders>
              <w:top w:val="single" w:sz="16" w:space="0" w:color="000000"/>
              <w:left w:val="single" w:sz="16" w:space="0" w:color="000000"/>
              <w:right w:val="nil"/>
            </w:tcBorders>
            <w:shd w:val="clear" w:color="auto" w:fill="FFFFFF"/>
          </w:tcPr>
          <w:p w14:paraId="1ACA7FD8"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694" w:type="pct"/>
            <w:vMerge w:val="restart"/>
            <w:tcBorders>
              <w:top w:val="nil"/>
              <w:left w:val="nil"/>
              <w:right w:val="nil"/>
            </w:tcBorders>
            <w:shd w:val="clear" w:color="auto" w:fill="FFFFFF"/>
          </w:tcPr>
          <w:p w14:paraId="65974FC4"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NEUE BUNDESLAENDER</w:t>
            </w:r>
          </w:p>
        </w:tc>
        <w:tc>
          <w:tcPr>
            <w:tcW w:w="694" w:type="pct"/>
            <w:tcBorders>
              <w:top w:val="nil"/>
              <w:left w:val="nil"/>
              <w:bottom w:val="nil"/>
              <w:right w:val="single" w:sz="16" w:space="0" w:color="000000"/>
            </w:tcBorders>
            <w:shd w:val="clear" w:color="auto" w:fill="FFFFFF"/>
          </w:tcPr>
          <w:p w14:paraId="78DC0B49"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17" w:type="pct"/>
            <w:tcBorders>
              <w:top w:val="nil"/>
              <w:left w:val="single" w:sz="16" w:space="0" w:color="000000"/>
              <w:bottom w:val="nil"/>
            </w:tcBorders>
            <w:shd w:val="clear" w:color="auto" w:fill="FFFFFF"/>
            <w:vAlign w:val="center"/>
          </w:tcPr>
          <w:p w14:paraId="2CA9DDB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36</w:t>
            </w:r>
          </w:p>
        </w:tc>
        <w:tc>
          <w:tcPr>
            <w:tcW w:w="417" w:type="pct"/>
            <w:tcBorders>
              <w:top w:val="nil"/>
              <w:bottom w:val="nil"/>
            </w:tcBorders>
            <w:shd w:val="clear" w:color="auto" w:fill="FFFFFF"/>
            <w:vAlign w:val="center"/>
          </w:tcPr>
          <w:p w14:paraId="0BAC7CF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325</w:t>
            </w:r>
          </w:p>
        </w:tc>
        <w:tc>
          <w:tcPr>
            <w:tcW w:w="417" w:type="pct"/>
            <w:tcBorders>
              <w:top w:val="nil"/>
              <w:bottom w:val="nil"/>
            </w:tcBorders>
            <w:shd w:val="clear" w:color="auto" w:fill="FFFFFF"/>
            <w:vAlign w:val="center"/>
          </w:tcPr>
          <w:p w14:paraId="7343F43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434</w:t>
            </w:r>
          </w:p>
        </w:tc>
        <w:tc>
          <w:tcPr>
            <w:tcW w:w="417" w:type="pct"/>
            <w:tcBorders>
              <w:top w:val="nil"/>
              <w:bottom w:val="nil"/>
            </w:tcBorders>
            <w:shd w:val="clear" w:color="auto" w:fill="FFFFFF"/>
            <w:vAlign w:val="center"/>
          </w:tcPr>
          <w:p w14:paraId="10FDAB7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48</w:t>
            </w:r>
          </w:p>
        </w:tc>
        <w:tc>
          <w:tcPr>
            <w:tcW w:w="417" w:type="pct"/>
            <w:tcBorders>
              <w:top w:val="nil"/>
              <w:bottom w:val="nil"/>
            </w:tcBorders>
            <w:shd w:val="clear" w:color="auto" w:fill="FFFFFF"/>
            <w:vAlign w:val="center"/>
          </w:tcPr>
          <w:p w14:paraId="6EA6DB7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w:t>
            </w:r>
          </w:p>
        </w:tc>
        <w:tc>
          <w:tcPr>
            <w:tcW w:w="417" w:type="pct"/>
            <w:tcBorders>
              <w:top w:val="nil"/>
              <w:bottom w:val="nil"/>
            </w:tcBorders>
            <w:shd w:val="clear" w:color="auto" w:fill="FFFFFF"/>
            <w:vAlign w:val="center"/>
          </w:tcPr>
          <w:p w14:paraId="123DBCF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17" w:type="pct"/>
            <w:tcBorders>
              <w:top w:val="nil"/>
              <w:bottom w:val="nil"/>
              <w:right w:val="single" w:sz="16" w:space="0" w:color="000000"/>
            </w:tcBorders>
            <w:shd w:val="clear" w:color="auto" w:fill="FFFFFF"/>
            <w:vAlign w:val="center"/>
          </w:tcPr>
          <w:p w14:paraId="6587490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w:t>
            </w:r>
          </w:p>
        </w:tc>
      </w:tr>
      <w:tr w:rsidR="008B37D8" w:rsidRPr="008B37D8" w14:paraId="0A8AF672" w14:textId="77777777" w:rsidTr="00D22B2F">
        <w:trPr>
          <w:cantSplit/>
        </w:trPr>
        <w:tc>
          <w:tcPr>
            <w:tcW w:w="694" w:type="pct"/>
            <w:vMerge/>
            <w:tcBorders>
              <w:top w:val="single" w:sz="16" w:space="0" w:color="000000"/>
              <w:left w:val="single" w:sz="16" w:space="0" w:color="000000"/>
              <w:right w:val="nil"/>
            </w:tcBorders>
            <w:shd w:val="clear" w:color="auto" w:fill="FFFFFF"/>
          </w:tcPr>
          <w:p w14:paraId="2018B496"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694" w:type="pct"/>
            <w:vMerge/>
            <w:tcBorders>
              <w:top w:val="nil"/>
              <w:left w:val="nil"/>
              <w:right w:val="nil"/>
            </w:tcBorders>
            <w:shd w:val="clear" w:color="auto" w:fill="FFFFFF"/>
          </w:tcPr>
          <w:p w14:paraId="6ED4B09C"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694" w:type="pct"/>
            <w:tcBorders>
              <w:top w:val="nil"/>
              <w:left w:val="nil"/>
              <w:right w:val="single" w:sz="16" w:space="0" w:color="000000"/>
            </w:tcBorders>
            <w:shd w:val="clear" w:color="auto" w:fill="FFFFFF"/>
          </w:tcPr>
          <w:p w14:paraId="708853DE"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 in ERHEBUNGSGEBIET &lt;WOHNGEBIET&gt;: WEST - OST</w:t>
            </w:r>
          </w:p>
        </w:tc>
        <w:tc>
          <w:tcPr>
            <w:tcW w:w="417" w:type="pct"/>
            <w:tcBorders>
              <w:top w:val="nil"/>
              <w:left w:val="single" w:sz="16" w:space="0" w:color="000000"/>
            </w:tcBorders>
            <w:shd w:val="clear" w:color="auto" w:fill="FFFFFF"/>
            <w:vAlign w:val="center"/>
          </w:tcPr>
          <w:p w14:paraId="39066DF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4,2%</w:t>
            </w:r>
          </w:p>
        </w:tc>
        <w:tc>
          <w:tcPr>
            <w:tcW w:w="417" w:type="pct"/>
            <w:tcBorders>
              <w:top w:val="nil"/>
            </w:tcBorders>
            <w:shd w:val="clear" w:color="auto" w:fill="FFFFFF"/>
            <w:vAlign w:val="center"/>
          </w:tcPr>
          <w:p w14:paraId="46B4D85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38,0%</w:t>
            </w:r>
          </w:p>
        </w:tc>
        <w:tc>
          <w:tcPr>
            <w:tcW w:w="417" w:type="pct"/>
            <w:tcBorders>
              <w:top w:val="nil"/>
            </w:tcBorders>
            <w:shd w:val="clear" w:color="auto" w:fill="FFFFFF"/>
            <w:vAlign w:val="center"/>
          </w:tcPr>
          <w:p w14:paraId="22DBA1D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50,8%</w:t>
            </w:r>
          </w:p>
        </w:tc>
        <w:tc>
          <w:tcPr>
            <w:tcW w:w="417" w:type="pct"/>
            <w:tcBorders>
              <w:top w:val="nil"/>
            </w:tcBorders>
            <w:shd w:val="clear" w:color="auto" w:fill="FFFFFF"/>
            <w:vAlign w:val="center"/>
          </w:tcPr>
          <w:p w14:paraId="5EDCD66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5,6%</w:t>
            </w:r>
          </w:p>
        </w:tc>
        <w:tc>
          <w:tcPr>
            <w:tcW w:w="417" w:type="pct"/>
            <w:tcBorders>
              <w:top w:val="nil"/>
            </w:tcBorders>
            <w:shd w:val="clear" w:color="auto" w:fill="FFFFFF"/>
            <w:vAlign w:val="center"/>
          </w:tcPr>
          <w:p w14:paraId="591AF03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0,2%</w:t>
            </w:r>
          </w:p>
        </w:tc>
        <w:tc>
          <w:tcPr>
            <w:tcW w:w="417" w:type="pct"/>
            <w:tcBorders>
              <w:top w:val="nil"/>
            </w:tcBorders>
            <w:shd w:val="clear" w:color="auto" w:fill="FFFFFF"/>
            <w:vAlign w:val="center"/>
          </w:tcPr>
          <w:p w14:paraId="797E0E9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1,2%</w:t>
            </w:r>
          </w:p>
        </w:tc>
        <w:tc>
          <w:tcPr>
            <w:tcW w:w="417" w:type="pct"/>
            <w:tcBorders>
              <w:top w:val="nil"/>
              <w:right w:val="single" w:sz="16" w:space="0" w:color="000000"/>
            </w:tcBorders>
            <w:shd w:val="clear" w:color="auto" w:fill="FFFFFF"/>
            <w:vAlign w:val="center"/>
          </w:tcPr>
          <w:p w14:paraId="7401F7C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100,0%</w:t>
            </w:r>
          </w:p>
        </w:tc>
      </w:tr>
      <w:tr w:rsidR="008B37D8" w:rsidRPr="008B37D8" w14:paraId="6316C105" w14:textId="77777777" w:rsidTr="00D22B2F">
        <w:trPr>
          <w:cantSplit/>
        </w:trPr>
        <w:tc>
          <w:tcPr>
            <w:tcW w:w="1389" w:type="pct"/>
            <w:gridSpan w:val="2"/>
            <w:vMerge w:val="restart"/>
            <w:tcBorders>
              <w:top w:val="nil"/>
              <w:left w:val="single" w:sz="16" w:space="0" w:color="000000"/>
              <w:bottom w:val="single" w:sz="16" w:space="0" w:color="000000"/>
              <w:right w:val="nil"/>
            </w:tcBorders>
            <w:shd w:val="clear" w:color="auto" w:fill="FFFFFF"/>
          </w:tcPr>
          <w:p w14:paraId="101D179C"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lastRenderedPageBreak/>
              <w:t>Gesamtsumme</w:t>
            </w:r>
          </w:p>
        </w:tc>
        <w:tc>
          <w:tcPr>
            <w:tcW w:w="694" w:type="pct"/>
            <w:tcBorders>
              <w:top w:val="nil"/>
              <w:left w:val="nil"/>
              <w:bottom w:val="nil"/>
              <w:right w:val="single" w:sz="16" w:space="0" w:color="000000"/>
            </w:tcBorders>
            <w:shd w:val="clear" w:color="auto" w:fill="FFFFFF"/>
          </w:tcPr>
          <w:p w14:paraId="471F64E2"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17" w:type="pct"/>
            <w:tcBorders>
              <w:top w:val="nil"/>
              <w:left w:val="single" w:sz="16" w:space="0" w:color="000000"/>
              <w:bottom w:val="nil"/>
            </w:tcBorders>
            <w:shd w:val="clear" w:color="auto" w:fill="FFFFFF"/>
            <w:vAlign w:val="center"/>
          </w:tcPr>
          <w:p w14:paraId="1A6E083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w:t>
            </w:r>
          </w:p>
        </w:tc>
        <w:tc>
          <w:tcPr>
            <w:tcW w:w="417" w:type="pct"/>
            <w:tcBorders>
              <w:top w:val="nil"/>
              <w:bottom w:val="nil"/>
            </w:tcBorders>
            <w:shd w:val="clear" w:color="auto" w:fill="FFFFFF"/>
            <w:vAlign w:val="center"/>
          </w:tcPr>
          <w:p w14:paraId="0A3D34B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w:t>
            </w:r>
          </w:p>
        </w:tc>
        <w:tc>
          <w:tcPr>
            <w:tcW w:w="417" w:type="pct"/>
            <w:tcBorders>
              <w:top w:val="nil"/>
              <w:bottom w:val="nil"/>
            </w:tcBorders>
            <w:shd w:val="clear" w:color="auto" w:fill="FFFFFF"/>
            <w:vAlign w:val="center"/>
          </w:tcPr>
          <w:p w14:paraId="691B2B9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w:t>
            </w:r>
          </w:p>
        </w:tc>
        <w:tc>
          <w:tcPr>
            <w:tcW w:w="417" w:type="pct"/>
            <w:tcBorders>
              <w:top w:val="nil"/>
              <w:bottom w:val="nil"/>
            </w:tcBorders>
            <w:shd w:val="clear" w:color="auto" w:fill="FFFFFF"/>
            <w:vAlign w:val="center"/>
          </w:tcPr>
          <w:p w14:paraId="5263152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w:t>
            </w:r>
          </w:p>
        </w:tc>
        <w:tc>
          <w:tcPr>
            <w:tcW w:w="417" w:type="pct"/>
            <w:tcBorders>
              <w:top w:val="nil"/>
              <w:bottom w:val="nil"/>
            </w:tcBorders>
            <w:shd w:val="clear" w:color="auto" w:fill="FFFFFF"/>
            <w:vAlign w:val="center"/>
          </w:tcPr>
          <w:p w14:paraId="3E2FF50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w:t>
            </w:r>
          </w:p>
        </w:tc>
        <w:tc>
          <w:tcPr>
            <w:tcW w:w="417" w:type="pct"/>
            <w:tcBorders>
              <w:top w:val="nil"/>
              <w:bottom w:val="nil"/>
            </w:tcBorders>
            <w:shd w:val="clear" w:color="auto" w:fill="FFFFFF"/>
            <w:vAlign w:val="center"/>
          </w:tcPr>
          <w:p w14:paraId="50D6EDC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w:t>
            </w:r>
          </w:p>
        </w:tc>
        <w:tc>
          <w:tcPr>
            <w:tcW w:w="417" w:type="pct"/>
            <w:tcBorders>
              <w:top w:val="nil"/>
              <w:bottom w:val="nil"/>
              <w:right w:val="single" w:sz="16" w:space="0" w:color="000000"/>
            </w:tcBorders>
            <w:shd w:val="clear" w:color="auto" w:fill="FFFFFF"/>
            <w:vAlign w:val="center"/>
          </w:tcPr>
          <w:p w14:paraId="606D7B0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w:t>
            </w:r>
          </w:p>
        </w:tc>
      </w:tr>
      <w:tr w:rsidR="008B37D8" w:rsidRPr="008B37D8" w14:paraId="1894F598" w14:textId="77777777" w:rsidTr="00D22B2F">
        <w:trPr>
          <w:cantSplit/>
        </w:trPr>
        <w:tc>
          <w:tcPr>
            <w:tcW w:w="1389" w:type="pct"/>
            <w:gridSpan w:val="2"/>
            <w:vMerge/>
            <w:tcBorders>
              <w:top w:val="nil"/>
              <w:left w:val="single" w:sz="16" w:space="0" w:color="000000"/>
              <w:bottom w:val="single" w:sz="16" w:space="0" w:color="000000"/>
              <w:right w:val="nil"/>
            </w:tcBorders>
            <w:shd w:val="clear" w:color="auto" w:fill="FFFFFF"/>
          </w:tcPr>
          <w:p w14:paraId="7AF7BD19"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694" w:type="pct"/>
            <w:tcBorders>
              <w:top w:val="nil"/>
              <w:left w:val="nil"/>
              <w:bottom w:val="single" w:sz="16" w:space="0" w:color="000000"/>
              <w:right w:val="single" w:sz="16" w:space="0" w:color="000000"/>
            </w:tcBorders>
            <w:shd w:val="clear" w:color="auto" w:fill="FFFFFF"/>
          </w:tcPr>
          <w:p w14:paraId="0D1E5196"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 in ERHEBUNGSGEBIET &lt;WOHNGEBIET&gt;: WEST - OST</w:t>
            </w:r>
          </w:p>
        </w:tc>
        <w:tc>
          <w:tcPr>
            <w:tcW w:w="417" w:type="pct"/>
            <w:tcBorders>
              <w:top w:val="nil"/>
              <w:left w:val="single" w:sz="16" w:space="0" w:color="000000"/>
              <w:bottom w:val="single" w:sz="16" w:space="0" w:color="000000"/>
            </w:tcBorders>
            <w:shd w:val="clear" w:color="auto" w:fill="FFFFFF"/>
            <w:vAlign w:val="center"/>
          </w:tcPr>
          <w:p w14:paraId="5F2C916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3,3%</w:t>
            </w:r>
          </w:p>
        </w:tc>
        <w:tc>
          <w:tcPr>
            <w:tcW w:w="417" w:type="pct"/>
            <w:tcBorders>
              <w:top w:val="nil"/>
              <w:bottom w:val="single" w:sz="16" w:space="0" w:color="000000"/>
            </w:tcBorders>
            <w:shd w:val="clear" w:color="auto" w:fill="FFFFFF"/>
            <w:vAlign w:val="center"/>
          </w:tcPr>
          <w:p w14:paraId="4BD1FE5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27,4%</w:t>
            </w:r>
          </w:p>
        </w:tc>
        <w:tc>
          <w:tcPr>
            <w:tcW w:w="417" w:type="pct"/>
            <w:tcBorders>
              <w:top w:val="nil"/>
              <w:bottom w:val="single" w:sz="16" w:space="0" w:color="000000"/>
            </w:tcBorders>
            <w:shd w:val="clear" w:color="auto" w:fill="FFFFFF"/>
            <w:vAlign w:val="center"/>
          </w:tcPr>
          <w:p w14:paraId="52165F9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58,0%</w:t>
            </w:r>
          </w:p>
        </w:tc>
        <w:tc>
          <w:tcPr>
            <w:tcW w:w="417" w:type="pct"/>
            <w:tcBorders>
              <w:top w:val="nil"/>
              <w:bottom w:val="single" w:sz="16" w:space="0" w:color="000000"/>
            </w:tcBorders>
            <w:shd w:val="clear" w:color="auto" w:fill="FFFFFF"/>
            <w:vAlign w:val="center"/>
          </w:tcPr>
          <w:p w14:paraId="3F5DE87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10,0%</w:t>
            </w:r>
          </w:p>
        </w:tc>
        <w:tc>
          <w:tcPr>
            <w:tcW w:w="417" w:type="pct"/>
            <w:tcBorders>
              <w:top w:val="nil"/>
              <w:bottom w:val="single" w:sz="16" w:space="0" w:color="000000"/>
            </w:tcBorders>
            <w:shd w:val="clear" w:color="auto" w:fill="FFFFFF"/>
            <w:vAlign w:val="center"/>
          </w:tcPr>
          <w:p w14:paraId="10ACEBF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0,5%</w:t>
            </w:r>
          </w:p>
        </w:tc>
        <w:tc>
          <w:tcPr>
            <w:tcW w:w="417" w:type="pct"/>
            <w:tcBorders>
              <w:top w:val="nil"/>
              <w:bottom w:val="single" w:sz="16" w:space="0" w:color="000000"/>
            </w:tcBorders>
            <w:shd w:val="clear" w:color="auto" w:fill="FFFFFF"/>
            <w:vAlign w:val="center"/>
          </w:tcPr>
          <w:p w14:paraId="54E4189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0,9%</w:t>
            </w:r>
          </w:p>
        </w:tc>
        <w:tc>
          <w:tcPr>
            <w:tcW w:w="417" w:type="pct"/>
            <w:tcBorders>
              <w:top w:val="nil"/>
              <w:bottom w:val="single" w:sz="16" w:space="0" w:color="000000"/>
              <w:right w:val="single" w:sz="16" w:space="0" w:color="000000"/>
            </w:tcBorders>
            <w:shd w:val="clear" w:color="auto" w:fill="FFFFFF"/>
            <w:vAlign w:val="center"/>
          </w:tcPr>
          <w:p w14:paraId="4D8F96B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100,0%</w:t>
            </w:r>
          </w:p>
        </w:tc>
      </w:tr>
    </w:tbl>
    <w:p w14:paraId="259E9446" w14:textId="77777777" w:rsidR="008B37D8" w:rsidRDefault="008B37D8" w:rsidP="00466D76">
      <w:pPr>
        <w:autoSpaceDE w:val="0"/>
        <w:autoSpaceDN w:val="0"/>
        <w:adjustRightInd w:val="0"/>
        <w:spacing w:after="0"/>
        <w:rPr>
          <w:rFonts w:ascii="Times New Roman" w:hAnsi="Times New Roman" w:cs="Times New Roman"/>
          <w:sz w:val="24"/>
          <w:szCs w:val="24"/>
        </w:rPr>
      </w:pPr>
    </w:p>
    <w:p w14:paraId="3AD35B53" w14:textId="77777777" w:rsidR="007C25C3" w:rsidRDefault="007C25C3" w:rsidP="00466D76">
      <w:pPr>
        <w:rPr>
          <w:sz w:val="24"/>
          <w:szCs w:val="24"/>
        </w:rPr>
      </w:pPr>
    </w:p>
    <w:p w14:paraId="169D3234" w14:textId="497DA5CA" w:rsidR="006D3E5A" w:rsidRDefault="007C25C3" w:rsidP="007C25C3">
      <w:pPr>
        <w:rPr>
          <w:sz w:val="24"/>
          <w:szCs w:val="24"/>
        </w:rPr>
      </w:pPr>
      <w:r>
        <w:rPr>
          <w:sz w:val="24"/>
          <w:szCs w:val="24"/>
        </w:rPr>
        <w:t>Dank der Randprozente in unserer Kreuztabelle ist nun ersichtlich, welche Unterschiede der beiden Regionen (alte und neue Bundesländer) vorhanden sind. Man kann nun somit einer Vergleich ziehen.</w:t>
      </w:r>
      <w:r w:rsidR="006D3E5A">
        <w:rPr>
          <w:sz w:val="24"/>
          <w:szCs w:val="24"/>
        </w:rPr>
        <w:t xml:space="preserve"> </w:t>
      </w:r>
    </w:p>
    <w:p w14:paraId="0709E918" w14:textId="28525D22" w:rsidR="00CB0A1A" w:rsidRDefault="007C25C3" w:rsidP="00466D76">
      <w:pPr>
        <w:rPr>
          <w:sz w:val="24"/>
          <w:szCs w:val="24"/>
        </w:rPr>
      </w:pPr>
      <w:r>
        <w:rPr>
          <w:sz w:val="24"/>
          <w:szCs w:val="24"/>
        </w:rPr>
        <w:t xml:space="preserve">Von der Gesamtsumme der Befragten haben </w:t>
      </w:r>
      <w:r w:rsidR="007841D2">
        <w:rPr>
          <w:sz w:val="24"/>
          <w:szCs w:val="24"/>
        </w:rPr>
        <w:t xml:space="preserve">sich </w:t>
      </w:r>
      <w:r>
        <w:rPr>
          <w:sz w:val="24"/>
          <w:szCs w:val="24"/>
        </w:rPr>
        <w:t>mit 58% wie bere</w:t>
      </w:r>
      <w:r w:rsidR="007841D2">
        <w:rPr>
          <w:sz w:val="24"/>
          <w:szCs w:val="24"/>
        </w:rPr>
        <w:t>its beschrieben über die Hälfte zur Mittelschicht zugeordnet. Somit bildet diese Kategorie nach wie vor den Modalwert. Dieser ist wie beschrieben aussagekräftig</w:t>
      </w:r>
      <w:r w:rsidR="00CB0A1A">
        <w:rPr>
          <w:sz w:val="24"/>
          <w:szCs w:val="24"/>
        </w:rPr>
        <w:t>, da er 30,6% mehr Stimmen hat</w:t>
      </w:r>
      <w:r w:rsidR="007841D2">
        <w:rPr>
          <w:sz w:val="24"/>
          <w:szCs w:val="24"/>
        </w:rPr>
        <w:t xml:space="preserve"> </w:t>
      </w:r>
      <w:r w:rsidR="00CB0A1A">
        <w:rPr>
          <w:sz w:val="24"/>
          <w:szCs w:val="24"/>
        </w:rPr>
        <w:t xml:space="preserve"> als die zweithäufigste Antwort „Arbeiterschicht“. </w:t>
      </w:r>
      <w:r w:rsidR="007841D2">
        <w:rPr>
          <w:sz w:val="24"/>
          <w:szCs w:val="24"/>
        </w:rPr>
        <w:t>Die Modalwerte der beiden Regionen bleiben selbstverständlich unverändert, werden nun aber in Prozenten angegeben (alte Bundesländer 61,1% und neue Bundesländer 50,8 &amp;).</w:t>
      </w:r>
      <w:r w:rsidR="00CB0A1A">
        <w:rPr>
          <w:sz w:val="24"/>
          <w:szCs w:val="24"/>
        </w:rPr>
        <w:t xml:space="preserve"> </w:t>
      </w:r>
    </w:p>
    <w:p w14:paraId="45F8D037" w14:textId="0359FE50" w:rsidR="007841D2" w:rsidRDefault="00BF2D86" w:rsidP="00466D76">
      <w:pPr>
        <w:rPr>
          <w:sz w:val="24"/>
          <w:szCs w:val="24"/>
        </w:rPr>
      </w:pPr>
      <w:r>
        <w:rPr>
          <w:sz w:val="24"/>
          <w:szCs w:val="24"/>
        </w:rPr>
        <w:t>Durch die Prozente ist nun ein eindeutiger Trend der neuen Bundesländer zu sehen, sich den beiden unteren Schichten mit 42,2 % (4,2 % Unterschicht, 38,0 % Arbeiterschicht) zuzuordnen. Das Äquivalent der beiden höheren Schichten liegt bei lediglich 5,8 % (5,6 % obere Mitteschicht, 0,2 % Oberschicht) was einen enormen Unterschied darstellt. Die Tendenz geht ganz klar in Richtung der unteren beiden Schichten, auch wenn die absolute Mehrheit (&gt;50%) sich der Mittelschicht zuordnet.</w:t>
      </w:r>
    </w:p>
    <w:p w14:paraId="6A312127" w14:textId="0B91424C" w:rsidR="00BF2D86" w:rsidRDefault="00BF2D86" w:rsidP="00466D76">
      <w:pPr>
        <w:rPr>
          <w:sz w:val="24"/>
          <w:szCs w:val="24"/>
        </w:rPr>
      </w:pPr>
      <w:r>
        <w:rPr>
          <w:sz w:val="24"/>
          <w:szCs w:val="24"/>
        </w:rPr>
        <w:t>Im Vergleich dazu, ordnen sich die Befragten der alten Bundesländer immerhin mit 12,5% (11,9 % obere Mittelschicht, 0.6 % Oberschicht) den oberen beiden Schichten zu und lediglich 25,7% den unteren beiden Schichten zu (2,9% Unterschicht, 22,8% Arbeiterschicht).</w:t>
      </w:r>
    </w:p>
    <w:p w14:paraId="5EA90EC3" w14:textId="51F5F75B" w:rsidR="00BF2D86" w:rsidRDefault="00BF2D86" w:rsidP="00466D76">
      <w:pPr>
        <w:rPr>
          <w:sz w:val="24"/>
          <w:szCs w:val="24"/>
        </w:rPr>
      </w:pPr>
      <w:r>
        <w:rPr>
          <w:sz w:val="24"/>
          <w:szCs w:val="24"/>
        </w:rPr>
        <w:t xml:space="preserve">Die Differenz der prozentuellen Anteile der beiden Regionen </w:t>
      </w:r>
      <w:r w:rsidR="000A0F94">
        <w:rPr>
          <w:sz w:val="24"/>
          <w:szCs w:val="24"/>
        </w:rPr>
        <w:t>liegt</w:t>
      </w:r>
      <w:r>
        <w:rPr>
          <w:sz w:val="24"/>
          <w:szCs w:val="24"/>
        </w:rPr>
        <w:t xml:space="preserve"> also bei den unteren beiden Schich</w:t>
      </w:r>
      <w:r w:rsidR="000A0F94">
        <w:rPr>
          <w:sz w:val="24"/>
          <w:szCs w:val="24"/>
        </w:rPr>
        <w:t xml:space="preserve">ten mit 16,5% </w:t>
      </w:r>
      <w:r w:rsidR="008E273B">
        <w:rPr>
          <w:sz w:val="24"/>
          <w:szCs w:val="24"/>
        </w:rPr>
        <w:t xml:space="preserve">(42,2%-25,7%) </w:t>
      </w:r>
      <w:r w:rsidR="000A0F94">
        <w:rPr>
          <w:sz w:val="24"/>
          <w:szCs w:val="24"/>
        </w:rPr>
        <w:t xml:space="preserve">auf der Mehrheit der neuen Bundesländer. Bei den oberen beiden Schichten liegt die Differenz der Prozente um 6,7% </w:t>
      </w:r>
      <w:r w:rsidR="008E273B">
        <w:rPr>
          <w:sz w:val="24"/>
          <w:szCs w:val="24"/>
        </w:rPr>
        <w:t xml:space="preserve">(12,5%-5,8%) </w:t>
      </w:r>
      <w:r w:rsidR="000A0F94">
        <w:rPr>
          <w:sz w:val="24"/>
          <w:szCs w:val="24"/>
        </w:rPr>
        <w:t>tendenziell bei den alten Bundesländern höher.</w:t>
      </w:r>
    </w:p>
    <w:p w14:paraId="68657895" w14:textId="2C71B815" w:rsidR="00AD7D0C" w:rsidRDefault="00AD7D0C" w:rsidP="00466D76">
      <w:pPr>
        <w:rPr>
          <w:sz w:val="24"/>
          <w:szCs w:val="24"/>
        </w:rPr>
      </w:pPr>
      <w:r>
        <w:rPr>
          <w:sz w:val="24"/>
          <w:szCs w:val="24"/>
        </w:rPr>
        <w:t>Bei der Kategorie „keine der Schichten“ zeigt sich ein prozentualer Unterschied von</w:t>
      </w:r>
      <w:r w:rsidR="00CB0A1A">
        <w:rPr>
          <w:sz w:val="24"/>
          <w:szCs w:val="24"/>
        </w:rPr>
        <w:t xml:space="preserve"> 0,5%. Die Befragte</w:t>
      </w:r>
      <w:r w:rsidR="007841D2">
        <w:rPr>
          <w:sz w:val="24"/>
          <w:szCs w:val="24"/>
        </w:rPr>
        <w:t>n der neuen Bundesländer</w:t>
      </w:r>
      <w:r>
        <w:rPr>
          <w:sz w:val="24"/>
          <w:szCs w:val="24"/>
        </w:rPr>
        <w:t xml:space="preserve"> antworteten häufiger mit die</w:t>
      </w:r>
      <w:r w:rsidR="007841D2">
        <w:rPr>
          <w:sz w:val="24"/>
          <w:szCs w:val="24"/>
        </w:rPr>
        <w:t>ser Ausprägung als die der alten Bundesländer</w:t>
      </w:r>
      <w:r w:rsidR="00CB0A1A">
        <w:rPr>
          <w:sz w:val="24"/>
          <w:szCs w:val="24"/>
        </w:rPr>
        <w:t>. Das würde eine These aufstellen können, dass sich diese Befragten</w:t>
      </w:r>
      <w:r>
        <w:rPr>
          <w:sz w:val="24"/>
          <w:szCs w:val="24"/>
        </w:rPr>
        <w:t xml:space="preserve"> </w:t>
      </w:r>
      <w:r>
        <w:rPr>
          <w:sz w:val="24"/>
          <w:szCs w:val="24"/>
        </w:rPr>
        <w:lastRenderedPageBreak/>
        <w:t>eventuell für ihre Schichtzugehörigkeit schämen und diese bei der Umfrage nicht angeben wollten.</w:t>
      </w:r>
    </w:p>
    <w:p w14:paraId="17CFDA0D" w14:textId="2F79740D" w:rsidR="004E0260" w:rsidRPr="00AD7D0C" w:rsidRDefault="004E0260" w:rsidP="00466D76">
      <w:pPr>
        <w:rPr>
          <w:sz w:val="24"/>
          <w:szCs w:val="24"/>
        </w:rPr>
      </w:pPr>
      <w:r w:rsidRPr="00CE0507">
        <w:rPr>
          <w:sz w:val="24"/>
          <w:szCs w:val="24"/>
        </w:rPr>
        <w:t xml:space="preserve">Diese erhobenen Informationen </w:t>
      </w:r>
      <w:r w:rsidR="007841D2">
        <w:rPr>
          <w:sz w:val="24"/>
          <w:szCs w:val="24"/>
        </w:rPr>
        <w:t xml:space="preserve">unterstützen die von uns neu formulierte </w:t>
      </w:r>
      <w:r w:rsidR="00AD7D0C">
        <w:rPr>
          <w:sz w:val="24"/>
          <w:szCs w:val="24"/>
        </w:rPr>
        <w:t>Hypothese, da</w:t>
      </w:r>
      <w:r w:rsidR="00CB0A1A">
        <w:rPr>
          <w:sz w:val="24"/>
          <w:szCs w:val="24"/>
        </w:rPr>
        <w:t>ss Menschen die a</w:t>
      </w:r>
      <w:r w:rsidR="007841D2">
        <w:rPr>
          <w:sz w:val="24"/>
          <w:szCs w:val="24"/>
        </w:rPr>
        <w:t>us den neuen Bundesländern stammen</w:t>
      </w:r>
      <w:r w:rsidR="00AD7D0C">
        <w:rPr>
          <w:sz w:val="24"/>
          <w:szCs w:val="24"/>
        </w:rPr>
        <w:t>, ihre Schichtzuge</w:t>
      </w:r>
      <w:r w:rsidR="007841D2">
        <w:rPr>
          <w:sz w:val="24"/>
          <w:szCs w:val="24"/>
        </w:rPr>
        <w:t xml:space="preserve">hörigkeit </w:t>
      </w:r>
      <w:r w:rsidR="00BF2D86">
        <w:rPr>
          <w:sz w:val="24"/>
          <w:szCs w:val="24"/>
        </w:rPr>
        <w:t>tendenziell</w:t>
      </w:r>
      <w:r w:rsidR="007841D2">
        <w:rPr>
          <w:sz w:val="24"/>
          <w:szCs w:val="24"/>
        </w:rPr>
        <w:t xml:space="preserve"> den unteren beiden Schichten zuordnen.</w:t>
      </w:r>
    </w:p>
    <w:p w14:paraId="1BECEA1C" w14:textId="77777777" w:rsidR="004E0260" w:rsidRPr="008B37D8" w:rsidRDefault="004E0260" w:rsidP="00466D76">
      <w:pPr>
        <w:autoSpaceDE w:val="0"/>
        <w:autoSpaceDN w:val="0"/>
        <w:adjustRightInd w:val="0"/>
        <w:spacing w:after="0"/>
        <w:rPr>
          <w:rFonts w:ascii="Times New Roman" w:hAnsi="Times New Roman" w:cs="Times New Roman"/>
          <w:sz w:val="24"/>
          <w:szCs w:val="24"/>
        </w:rPr>
      </w:pPr>
    </w:p>
    <w:p w14:paraId="6ADDEF4A" w14:textId="77777777" w:rsidR="00AD7D0C" w:rsidRDefault="00AD7D0C" w:rsidP="00466D76"/>
    <w:p w14:paraId="5F31CFC9" w14:textId="77777777" w:rsidR="00AD7D0C" w:rsidRDefault="00AD7D0C" w:rsidP="00466D76"/>
    <w:p w14:paraId="27567CC3" w14:textId="77777777" w:rsidR="000A0F94" w:rsidRDefault="000A0F94" w:rsidP="00466D76"/>
    <w:p w14:paraId="3BFD1C6E" w14:textId="77777777" w:rsidR="000A0F94" w:rsidRDefault="000A0F94" w:rsidP="00466D76"/>
    <w:p w14:paraId="14FD2D0F" w14:textId="77777777" w:rsidR="00AD7D0C" w:rsidRDefault="00AD7D0C" w:rsidP="00466D76"/>
    <w:p w14:paraId="4FB66686" w14:textId="77777777" w:rsidR="008B37D8" w:rsidRPr="00AD7D0C" w:rsidRDefault="00D22B2F" w:rsidP="00466D76">
      <w:pPr>
        <w:rPr>
          <w:b/>
          <w:sz w:val="24"/>
          <w:szCs w:val="24"/>
          <w:u w:val="single"/>
        </w:rPr>
      </w:pPr>
      <w:r w:rsidRPr="00AD7D0C">
        <w:rPr>
          <w:b/>
          <w:sz w:val="24"/>
          <w:szCs w:val="24"/>
          <w:u w:val="single"/>
        </w:rPr>
        <w:t>K</w:t>
      </w:r>
      <w:r w:rsidR="008B37D8" w:rsidRPr="00AD7D0C">
        <w:rPr>
          <w:b/>
          <w:sz w:val="24"/>
          <w:szCs w:val="24"/>
          <w:u w:val="single"/>
        </w:rPr>
        <w:t>reuztabelle mit erwarteten Werten</w:t>
      </w:r>
    </w:p>
    <w:p w14:paraId="238806DC"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67"/>
        <w:gridCol w:w="1020"/>
        <w:gridCol w:w="548"/>
        <w:gridCol w:w="943"/>
        <w:gridCol w:w="1099"/>
        <w:gridCol w:w="944"/>
        <w:gridCol w:w="944"/>
        <w:gridCol w:w="868"/>
        <w:gridCol w:w="714"/>
        <w:gridCol w:w="825"/>
      </w:tblGrid>
      <w:tr w:rsidR="008B37D8" w:rsidRPr="008B37D8" w14:paraId="13381737" w14:textId="77777777" w:rsidTr="00D22B2F">
        <w:trPr>
          <w:cantSplit/>
        </w:trPr>
        <w:tc>
          <w:tcPr>
            <w:tcW w:w="5000" w:type="pct"/>
            <w:gridSpan w:val="10"/>
            <w:tcBorders>
              <w:top w:val="nil"/>
              <w:left w:val="nil"/>
              <w:bottom w:val="nil"/>
              <w:right w:val="nil"/>
            </w:tcBorders>
            <w:shd w:val="clear" w:color="auto" w:fill="FFFFFF"/>
            <w:vAlign w:val="center"/>
          </w:tcPr>
          <w:p w14:paraId="347BFA24"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b/>
                <w:bCs/>
                <w:color w:val="000000"/>
                <w:sz w:val="18"/>
                <w:szCs w:val="18"/>
              </w:rPr>
              <w:t>Kreuztabelle ERHEBUNGSGEBIET &lt;WOHNGEBIET&gt;: WEST - OST*SUBJEKTIVE SCHICHTEINSTUFUNG, BEFR.</w:t>
            </w:r>
          </w:p>
        </w:tc>
      </w:tr>
      <w:tr w:rsidR="008B37D8" w:rsidRPr="008B37D8" w14:paraId="278F568D" w14:textId="77777777" w:rsidTr="00D11FA7">
        <w:trPr>
          <w:cantSplit/>
        </w:trPr>
        <w:tc>
          <w:tcPr>
            <w:tcW w:w="1951" w:type="pct"/>
            <w:gridSpan w:val="3"/>
            <w:vMerge w:val="restart"/>
            <w:tcBorders>
              <w:top w:val="single" w:sz="16" w:space="0" w:color="000000"/>
              <w:left w:val="single" w:sz="16" w:space="0" w:color="000000"/>
              <w:bottom w:val="nil"/>
              <w:right w:val="nil"/>
            </w:tcBorders>
            <w:shd w:val="clear" w:color="auto" w:fill="9BBB59" w:themeFill="accent3"/>
            <w:vAlign w:val="bottom"/>
          </w:tcPr>
          <w:p w14:paraId="69DF4E2D"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2613" w:type="pct"/>
            <w:gridSpan w:val="6"/>
            <w:tcBorders>
              <w:top w:val="single" w:sz="16" w:space="0" w:color="000000"/>
              <w:left w:val="single" w:sz="16" w:space="0" w:color="000000"/>
            </w:tcBorders>
            <w:shd w:val="clear" w:color="auto" w:fill="9BBB59" w:themeFill="accent3"/>
            <w:vAlign w:val="bottom"/>
          </w:tcPr>
          <w:p w14:paraId="36C71334"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SUBJEKTIVE SCHICHTEINSTUFUNG, BEFR.</w:t>
            </w:r>
          </w:p>
        </w:tc>
        <w:tc>
          <w:tcPr>
            <w:tcW w:w="436" w:type="pct"/>
            <w:vMerge w:val="restart"/>
            <w:tcBorders>
              <w:top w:val="single" w:sz="16" w:space="0" w:color="000000"/>
              <w:right w:val="single" w:sz="16" w:space="0" w:color="000000"/>
            </w:tcBorders>
            <w:shd w:val="clear" w:color="auto" w:fill="9BBB59" w:themeFill="accent3"/>
            <w:vAlign w:val="bottom"/>
          </w:tcPr>
          <w:p w14:paraId="0E38793A"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Gesamtsumme</w:t>
            </w:r>
          </w:p>
        </w:tc>
      </w:tr>
      <w:tr w:rsidR="008B37D8" w:rsidRPr="008B37D8" w14:paraId="36951263" w14:textId="77777777" w:rsidTr="00D11FA7">
        <w:trPr>
          <w:cantSplit/>
        </w:trPr>
        <w:tc>
          <w:tcPr>
            <w:tcW w:w="1951" w:type="pct"/>
            <w:gridSpan w:val="3"/>
            <w:vMerge/>
            <w:tcBorders>
              <w:top w:val="single" w:sz="16" w:space="0" w:color="000000"/>
              <w:left w:val="single" w:sz="16" w:space="0" w:color="000000"/>
              <w:bottom w:val="nil"/>
              <w:right w:val="nil"/>
            </w:tcBorders>
            <w:shd w:val="clear" w:color="auto" w:fill="FFFFFF"/>
            <w:vAlign w:val="bottom"/>
          </w:tcPr>
          <w:p w14:paraId="40F826B4"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36" w:type="pct"/>
            <w:tcBorders>
              <w:left w:val="single" w:sz="16" w:space="0" w:color="000000"/>
              <w:bottom w:val="single" w:sz="16" w:space="0" w:color="000000"/>
            </w:tcBorders>
            <w:shd w:val="clear" w:color="auto" w:fill="9BBB59" w:themeFill="accent3"/>
            <w:vAlign w:val="bottom"/>
          </w:tcPr>
          <w:p w14:paraId="0AF1AC2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UNTERSCHICHT</w:t>
            </w:r>
          </w:p>
        </w:tc>
        <w:tc>
          <w:tcPr>
            <w:tcW w:w="436" w:type="pct"/>
            <w:tcBorders>
              <w:bottom w:val="single" w:sz="16" w:space="0" w:color="000000"/>
            </w:tcBorders>
            <w:shd w:val="clear" w:color="auto" w:fill="9BBB59" w:themeFill="accent3"/>
            <w:vAlign w:val="bottom"/>
          </w:tcPr>
          <w:p w14:paraId="7466D339"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ARBEITERSCHICHT</w:t>
            </w:r>
          </w:p>
        </w:tc>
        <w:tc>
          <w:tcPr>
            <w:tcW w:w="436" w:type="pct"/>
            <w:tcBorders>
              <w:bottom w:val="single" w:sz="16" w:space="0" w:color="000000"/>
            </w:tcBorders>
            <w:shd w:val="clear" w:color="auto" w:fill="9BBB59" w:themeFill="accent3"/>
            <w:vAlign w:val="bottom"/>
          </w:tcPr>
          <w:p w14:paraId="27C2173D"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MITTELSCHICHT</w:t>
            </w:r>
          </w:p>
        </w:tc>
        <w:tc>
          <w:tcPr>
            <w:tcW w:w="436" w:type="pct"/>
            <w:tcBorders>
              <w:bottom w:val="single" w:sz="16" w:space="0" w:color="000000"/>
            </w:tcBorders>
            <w:shd w:val="clear" w:color="auto" w:fill="9BBB59" w:themeFill="accent3"/>
            <w:vAlign w:val="bottom"/>
          </w:tcPr>
          <w:p w14:paraId="5C02376E"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OBERE MITTELSCHICHT</w:t>
            </w:r>
          </w:p>
        </w:tc>
        <w:tc>
          <w:tcPr>
            <w:tcW w:w="436" w:type="pct"/>
            <w:tcBorders>
              <w:bottom w:val="single" w:sz="16" w:space="0" w:color="000000"/>
            </w:tcBorders>
            <w:shd w:val="clear" w:color="auto" w:fill="9BBB59" w:themeFill="accent3"/>
            <w:vAlign w:val="bottom"/>
          </w:tcPr>
          <w:p w14:paraId="5C15609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OBERSCHICHT</w:t>
            </w:r>
          </w:p>
        </w:tc>
        <w:tc>
          <w:tcPr>
            <w:tcW w:w="436" w:type="pct"/>
            <w:tcBorders>
              <w:bottom w:val="single" w:sz="16" w:space="0" w:color="000000"/>
            </w:tcBorders>
            <w:shd w:val="clear" w:color="auto" w:fill="9BBB59" w:themeFill="accent3"/>
            <w:vAlign w:val="bottom"/>
          </w:tcPr>
          <w:p w14:paraId="3B281EDB"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KEINER DER SCHICHTEN</w:t>
            </w:r>
          </w:p>
        </w:tc>
        <w:tc>
          <w:tcPr>
            <w:tcW w:w="436" w:type="pct"/>
            <w:vMerge/>
            <w:tcBorders>
              <w:top w:val="single" w:sz="16" w:space="0" w:color="000000"/>
              <w:right w:val="single" w:sz="16" w:space="0" w:color="000000"/>
            </w:tcBorders>
            <w:shd w:val="clear" w:color="auto" w:fill="9BBB59" w:themeFill="accent3"/>
            <w:vAlign w:val="bottom"/>
          </w:tcPr>
          <w:p w14:paraId="0D349DC4" w14:textId="77777777" w:rsidR="008B37D8" w:rsidRPr="008B37D8" w:rsidRDefault="008B37D8" w:rsidP="00466D76">
            <w:pPr>
              <w:autoSpaceDE w:val="0"/>
              <w:autoSpaceDN w:val="0"/>
              <w:adjustRightInd w:val="0"/>
              <w:spacing w:after="0"/>
              <w:rPr>
                <w:rFonts w:ascii="Arial" w:hAnsi="Arial" w:cs="Arial"/>
                <w:color w:val="000000"/>
                <w:sz w:val="18"/>
                <w:szCs w:val="18"/>
              </w:rPr>
            </w:pPr>
          </w:p>
        </w:tc>
      </w:tr>
      <w:tr w:rsidR="008B37D8" w:rsidRPr="008B37D8" w14:paraId="3A0A39E6" w14:textId="77777777" w:rsidTr="00D22B2F">
        <w:trPr>
          <w:cantSplit/>
        </w:trPr>
        <w:tc>
          <w:tcPr>
            <w:tcW w:w="726" w:type="pct"/>
            <w:vMerge w:val="restart"/>
            <w:tcBorders>
              <w:top w:val="single" w:sz="16" w:space="0" w:color="000000"/>
              <w:left w:val="single" w:sz="16" w:space="0" w:color="000000"/>
              <w:right w:val="nil"/>
            </w:tcBorders>
            <w:shd w:val="clear" w:color="auto" w:fill="FFFFFF"/>
          </w:tcPr>
          <w:p w14:paraId="0FEF43EC"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ERHEBUNGSGEBIET &lt;WOHNGEBIET&gt;: WEST - OST</w:t>
            </w:r>
          </w:p>
        </w:tc>
        <w:tc>
          <w:tcPr>
            <w:tcW w:w="726" w:type="pct"/>
            <w:vMerge w:val="restart"/>
            <w:tcBorders>
              <w:top w:val="single" w:sz="16" w:space="0" w:color="000000"/>
              <w:left w:val="nil"/>
              <w:right w:val="nil"/>
            </w:tcBorders>
            <w:shd w:val="clear" w:color="auto" w:fill="FFFFFF"/>
          </w:tcPr>
          <w:p w14:paraId="690D740C"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ALTE BUNDESLAENDER</w:t>
            </w:r>
          </w:p>
        </w:tc>
        <w:tc>
          <w:tcPr>
            <w:tcW w:w="499" w:type="pct"/>
            <w:tcBorders>
              <w:top w:val="single" w:sz="16" w:space="0" w:color="000000"/>
              <w:left w:val="nil"/>
              <w:bottom w:val="nil"/>
              <w:right w:val="single" w:sz="16" w:space="0" w:color="000000"/>
            </w:tcBorders>
            <w:shd w:val="clear" w:color="auto" w:fill="FFFFFF"/>
          </w:tcPr>
          <w:p w14:paraId="4429DCDB"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6" w:type="pct"/>
            <w:tcBorders>
              <w:top w:val="single" w:sz="16" w:space="0" w:color="000000"/>
              <w:left w:val="single" w:sz="16" w:space="0" w:color="000000"/>
              <w:bottom w:val="nil"/>
            </w:tcBorders>
            <w:shd w:val="clear" w:color="auto" w:fill="FFFFFF"/>
            <w:vAlign w:val="center"/>
          </w:tcPr>
          <w:p w14:paraId="150A980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56</w:t>
            </w:r>
          </w:p>
        </w:tc>
        <w:tc>
          <w:tcPr>
            <w:tcW w:w="436" w:type="pct"/>
            <w:tcBorders>
              <w:top w:val="single" w:sz="16" w:space="0" w:color="000000"/>
              <w:bottom w:val="nil"/>
            </w:tcBorders>
            <w:shd w:val="clear" w:color="auto" w:fill="FFFFFF"/>
            <w:vAlign w:val="center"/>
          </w:tcPr>
          <w:p w14:paraId="5275F4B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440</w:t>
            </w:r>
          </w:p>
        </w:tc>
        <w:tc>
          <w:tcPr>
            <w:tcW w:w="436" w:type="pct"/>
            <w:tcBorders>
              <w:top w:val="single" w:sz="16" w:space="0" w:color="000000"/>
              <w:bottom w:val="nil"/>
            </w:tcBorders>
            <w:shd w:val="clear" w:color="auto" w:fill="FFFFFF"/>
            <w:vAlign w:val="center"/>
          </w:tcPr>
          <w:p w14:paraId="1239091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1182</w:t>
            </w:r>
          </w:p>
        </w:tc>
        <w:tc>
          <w:tcPr>
            <w:tcW w:w="436" w:type="pct"/>
            <w:tcBorders>
              <w:top w:val="single" w:sz="16" w:space="0" w:color="000000"/>
              <w:bottom w:val="nil"/>
            </w:tcBorders>
            <w:shd w:val="clear" w:color="auto" w:fill="FFFFFF"/>
            <w:vAlign w:val="center"/>
          </w:tcPr>
          <w:p w14:paraId="311E623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230</w:t>
            </w:r>
          </w:p>
        </w:tc>
        <w:tc>
          <w:tcPr>
            <w:tcW w:w="436" w:type="pct"/>
            <w:tcBorders>
              <w:top w:val="single" w:sz="16" w:space="0" w:color="000000"/>
              <w:bottom w:val="nil"/>
            </w:tcBorders>
            <w:shd w:val="clear" w:color="auto" w:fill="FFFFFF"/>
            <w:vAlign w:val="center"/>
          </w:tcPr>
          <w:p w14:paraId="75AAADE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w:t>
            </w:r>
          </w:p>
        </w:tc>
        <w:tc>
          <w:tcPr>
            <w:tcW w:w="436" w:type="pct"/>
            <w:tcBorders>
              <w:top w:val="single" w:sz="16" w:space="0" w:color="000000"/>
              <w:bottom w:val="nil"/>
            </w:tcBorders>
            <w:shd w:val="clear" w:color="auto" w:fill="FFFFFF"/>
            <w:vAlign w:val="center"/>
          </w:tcPr>
          <w:p w14:paraId="2FDF1DB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14</w:t>
            </w:r>
          </w:p>
        </w:tc>
        <w:tc>
          <w:tcPr>
            <w:tcW w:w="436" w:type="pct"/>
            <w:tcBorders>
              <w:top w:val="single" w:sz="16" w:space="0" w:color="000000"/>
              <w:bottom w:val="nil"/>
              <w:right w:val="single" w:sz="16" w:space="0" w:color="000000"/>
            </w:tcBorders>
            <w:shd w:val="clear" w:color="auto" w:fill="FFFFFF"/>
            <w:vAlign w:val="center"/>
          </w:tcPr>
          <w:p w14:paraId="1D82B29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w:t>
            </w:r>
          </w:p>
        </w:tc>
      </w:tr>
      <w:tr w:rsidR="008B37D8" w:rsidRPr="008B37D8" w14:paraId="1A13DBDE" w14:textId="77777777" w:rsidTr="00D22B2F">
        <w:trPr>
          <w:cantSplit/>
        </w:trPr>
        <w:tc>
          <w:tcPr>
            <w:tcW w:w="726" w:type="pct"/>
            <w:vMerge/>
            <w:tcBorders>
              <w:top w:val="single" w:sz="16" w:space="0" w:color="000000"/>
              <w:left w:val="single" w:sz="16" w:space="0" w:color="000000"/>
              <w:right w:val="nil"/>
            </w:tcBorders>
            <w:shd w:val="clear" w:color="auto" w:fill="FFFFFF"/>
          </w:tcPr>
          <w:p w14:paraId="355C0DBD"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tcBorders>
              <w:top w:val="single" w:sz="16" w:space="0" w:color="000000"/>
              <w:left w:val="nil"/>
              <w:right w:val="nil"/>
            </w:tcBorders>
            <w:shd w:val="clear" w:color="auto" w:fill="FFFFFF"/>
          </w:tcPr>
          <w:p w14:paraId="2787D5B1"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right w:val="single" w:sz="16" w:space="0" w:color="000000"/>
            </w:tcBorders>
            <w:shd w:val="clear" w:color="auto" w:fill="FFFFFF"/>
          </w:tcPr>
          <w:p w14:paraId="211DAC76"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Erwartete Anzahl</w:t>
            </w:r>
          </w:p>
        </w:tc>
        <w:tc>
          <w:tcPr>
            <w:tcW w:w="436" w:type="pct"/>
            <w:tcBorders>
              <w:top w:val="nil"/>
              <w:left w:val="single" w:sz="16" w:space="0" w:color="000000"/>
            </w:tcBorders>
            <w:shd w:val="clear" w:color="auto" w:fill="FFFFFF"/>
            <w:vAlign w:val="center"/>
          </w:tcPr>
          <w:p w14:paraId="0A6DF77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63,8</w:t>
            </w:r>
          </w:p>
        </w:tc>
        <w:tc>
          <w:tcPr>
            <w:tcW w:w="436" w:type="pct"/>
            <w:tcBorders>
              <w:top w:val="nil"/>
            </w:tcBorders>
            <w:shd w:val="clear" w:color="auto" w:fill="FFFFFF"/>
            <w:vAlign w:val="center"/>
          </w:tcPr>
          <w:p w14:paraId="37BA9C5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530,4</w:t>
            </w:r>
          </w:p>
        </w:tc>
        <w:tc>
          <w:tcPr>
            <w:tcW w:w="436" w:type="pct"/>
            <w:tcBorders>
              <w:top w:val="nil"/>
            </w:tcBorders>
            <w:shd w:val="clear" w:color="auto" w:fill="FFFFFF"/>
            <w:vAlign w:val="center"/>
          </w:tcPr>
          <w:p w14:paraId="0D0BA95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1120,4</w:t>
            </w:r>
          </w:p>
        </w:tc>
        <w:tc>
          <w:tcPr>
            <w:tcW w:w="436" w:type="pct"/>
            <w:tcBorders>
              <w:top w:val="nil"/>
            </w:tcBorders>
            <w:shd w:val="clear" w:color="auto" w:fill="FFFFFF"/>
            <w:vAlign w:val="center"/>
          </w:tcPr>
          <w:p w14:paraId="136C474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192,7</w:t>
            </w:r>
          </w:p>
        </w:tc>
        <w:tc>
          <w:tcPr>
            <w:tcW w:w="436" w:type="pct"/>
            <w:tcBorders>
              <w:top w:val="nil"/>
            </w:tcBorders>
            <w:shd w:val="clear" w:color="auto" w:fill="FFFFFF"/>
            <w:vAlign w:val="center"/>
          </w:tcPr>
          <w:p w14:paraId="3BF6112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9,0</w:t>
            </w:r>
          </w:p>
        </w:tc>
        <w:tc>
          <w:tcPr>
            <w:tcW w:w="436" w:type="pct"/>
            <w:tcBorders>
              <w:top w:val="nil"/>
            </w:tcBorders>
            <w:shd w:val="clear" w:color="auto" w:fill="FFFFFF"/>
            <w:vAlign w:val="center"/>
          </w:tcPr>
          <w:p w14:paraId="69FCFA2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16,6</w:t>
            </w:r>
          </w:p>
        </w:tc>
        <w:tc>
          <w:tcPr>
            <w:tcW w:w="436" w:type="pct"/>
            <w:tcBorders>
              <w:top w:val="nil"/>
              <w:right w:val="single" w:sz="16" w:space="0" w:color="000000"/>
            </w:tcBorders>
            <w:shd w:val="clear" w:color="auto" w:fill="FFFFFF"/>
            <w:vAlign w:val="center"/>
          </w:tcPr>
          <w:p w14:paraId="2914B29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1933,0</w:t>
            </w:r>
          </w:p>
        </w:tc>
      </w:tr>
      <w:tr w:rsidR="008B37D8" w:rsidRPr="008B37D8" w14:paraId="681EFC94" w14:textId="77777777" w:rsidTr="00D22B2F">
        <w:trPr>
          <w:cantSplit/>
        </w:trPr>
        <w:tc>
          <w:tcPr>
            <w:tcW w:w="726" w:type="pct"/>
            <w:vMerge/>
            <w:tcBorders>
              <w:top w:val="single" w:sz="16" w:space="0" w:color="000000"/>
              <w:left w:val="single" w:sz="16" w:space="0" w:color="000000"/>
              <w:right w:val="nil"/>
            </w:tcBorders>
            <w:shd w:val="clear" w:color="auto" w:fill="FFFFFF"/>
          </w:tcPr>
          <w:p w14:paraId="06E6900B"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val="restart"/>
            <w:tcBorders>
              <w:top w:val="nil"/>
              <w:left w:val="nil"/>
              <w:right w:val="nil"/>
            </w:tcBorders>
            <w:shd w:val="clear" w:color="auto" w:fill="FFFFFF"/>
          </w:tcPr>
          <w:p w14:paraId="5630B8E8"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NEUE BUNDESLAENDER</w:t>
            </w:r>
          </w:p>
        </w:tc>
        <w:tc>
          <w:tcPr>
            <w:tcW w:w="499" w:type="pct"/>
            <w:tcBorders>
              <w:top w:val="nil"/>
              <w:left w:val="nil"/>
              <w:bottom w:val="nil"/>
              <w:right w:val="single" w:sz="16" w:space="0" w:color="000000"/>
            </w:tcBorders>
            <w:shd w:val="clear" w:color="auto" w:fill="FFFFFF"/>
          </w:tcPr>
          <w:p w14:paraId="26327DFD"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6" w:type="pct"/>
            <w:tcBorders>
              <w:top w:val="nil"/>
              <w:left w:val="single" w:sz="16" w:space="0" w:color="000000"/>
              <w:bottom w:val="nil"/>
            </w:tcBorders>
            <w:shd w:val="clear" w:color="auto" w:fill="FFFFFF"/>
            <w:vAlign w:val="center"/>
          </w:tcPr>
          <w:p w14:paraId="7A18275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36</w:t>
            </w:r>
          </w:p>
        </w:tc>
        <w:tc>
          <w:tcPr>
            <w:tcW w:w="436" w:type="pct"/>
            <w:tcBorders>
              <w:top w:val="nil"/>
              <w:bottom w:val="nil"/>
            </w:tcBorders>
            <w:shd w:val="clear" w:color="auto" w:fill="FFFFFF"/>
            <w:vAlign w:val="center"/>
          </w:tcPr>
          <w:p w14:paraId="0BAA9CB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325</w:t>
            </w:r>
          </w:p>
        </w:tc>
        <w:tc>
          <w:tcPr>
            <w:tcW w:w="436" w:type="pct"/>
            <w:tcBorders>
              <w:top w:val="nil"/>
              <w:bottom w:val="nil"/>
            </w:tcBorders>
            <w:shd w:val="clear" w:color="auto" w:fill="FFFFFF"/>
            <w:vAlign w:val="center"/>
          </w:tcPr>
          <w:p w14:paraId="2B4BA7A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434</w:t>
            </w:r>
          </w:p>
        </w:tc>
        <w:tc>
          <w:tcPr>
            <w:tcW w:w="436" w:type="pct"/>
            <w:tcBorders>
              <w:top w:val="nil"/>
              <w:bottom w:val="nil"/>
            </w:tcBorders>
            <w:shd w:val="clear" w:color="auto" w:fill="FFFFFF"/>
            <w:vAlign w:val="center"/>
          </w:tcPr>
          <w:p w14:paraId="106B4C7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48</w:t>
            </w:r>
          </w:p>
        </w:tc>
        <w:tc>
          <w:tcPr>
            <w:tcW w:w="436" w:type="pct"/>
            <w:tcBorders>
              <w:top w:val="nil"/>
              <w:bottom w:val="nil"/>
            </w:tcBorders>
            <w:shd w:val="clear" w:color="auto" w:fill="FFFFFF"/>
            <w:vAlign w:val="center"/>
          </w:tcPr>
          <w:p w14:paraId="7F6258A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w:t>
            </w:r>
          </w:p>
        </w:tc>
        <w:tc>
          <w:tcPr>
            <w:tcW w:w="436" w:type="pct"/>
            <w:tcBorders>
              <w:top w:val="nil"/>
              <w:bottom w:val="nil"/>
            </w:tcBorders>
            <w:shd w:val="clear" w:color="auto" w:fill="FFFFFF"/>
            <w:vAlign w:val="center"/>
          </w:tcPr>
          <w:p w14:paraId="7AF031E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36" w:type="pct"/>
            <w:tcBorders>
              <w:top w:val="nil"/>
              <w:bottom w:val="nil"/>
              <w:right w:val="single" w:sz="16" w:space="0" w:color="000000"/>
            </w:tcBorders>
            <w:shd w:val="clear" w:color="auto" w:fill="FFFFFF"/>
            <w:vAlign w:val="center"/>
          </w:tcPr>
          <w:p w14:paraId="6BB70A9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w:t>
            </w:r>
          </w:p>
        </w:tc>
      </w:tr>
      <w:tr w:rsidR="008B37D8" w:rsidRPr="008B37D8" w14:paraId="5A8AE3E6" w14:textId="77777777" w:rsidTr="00D22B2F">
        <w:trPr>
          <w:cantSplit/>
        </w:trPr>
        <w:tc>
          <w:tcPr>
            <w:tcW w:w="726" w:type="pct"/>
            <w:vMerge/>
            <w:tcBorders>
              <w:top w:val="single" w:sz="16" w:space="0" w:color="000000"/>
              <w:left w:val="single" w:sz="16" w:space="0" w:color="000000"/>
              <w:right w:val="nil"/>
            </w:tcBorders>
            <w:shd w:val="clear" w:color="auto" w:fill="FFFFFF"/>
          </w:tcPr>
          <w:p w14:paraId="07CCA7FD"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tcBorders>
              <w:top w:val="nil"/>
              <w:left w:val="nil"/>
              <w:right w:val="nil"/>
            </w:tcBorders>
            <w:shd w:val="clear" w:color="auto" w:fill="FFFFFF"/>
          </w:tcPr>
          <w:p w14:paraId="51554FCE"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right w:val="single" w:sz="16" w:space="0" w:color="000000"/>
            </w:tcBorders>
            <w:shd w:val="clear" w:color="auto" w:fill="FFFFFF"/>
          </w:tcPr>
          <w:p w14:paraId="50E362D5"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Erwartete Anzahl</w:t>
            </w:r>
          </w:p>
        </w:tc>
        <w:tc>
          <w:tcPr>
            <w:tcW w:w="436" w:type="pct"/>
            <w:tcBorders>
              <w:top w:val="nil"/>
              <w:left w:val="single" w:sz="16" w:space="0" w:color="000000"/>
            </w:tcBorders>
            <w:shd w:val="clear" w:color="auto" w:fill="FFFFFF"/>
            <w:vAlign w:val="center"/>
          </w:tcPr>
          <w:p w14:paraId="3E536CC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28,2</w:t>
            </w:r>
          </w:p>
        </w:tc>
        <w:tc>
          <w:tcPr>
            <w:tcW w:w="436" w:type="pct"/>
            <w:tcBorders>
              <w:top w:val="nil"/>
            </w:tcBorders>
            <w:shd w:val="clear" w:color="auto" w:fill="FFFFFF"/>
            <w:vAlign w:val="center"/>
          </w:tcPr>
          <w:p w14:paraId="2181019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234,6</w:t>
            </w:r>
          </w:p>
        </w:tc>
        <w:tc>
          <w:tcPr>
            <w:tcW w:w="436" w:type="pct"/>
            <w:tcBorders>
              <w:top w:val="nil"/>
            </w:tcBorders>
            <w:shd w:val="clear" w:color="auto" w:fill="FFFFFF"/>
            <w:vAlign w:val="center"/>
          </w:tcPr>
          <w:p w14:paraId="6D27860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495,6</w:t>
            </w:r>
          </w:p>
        </w:tc>
        <w:tc>
          <w:tcPr>
            <w:tcW w:w="436" w:type="pct"/>
            <w:tcBorders>
              <w:top w:val="nil"/>
            </w:tcBorders>
            <w:shd w:val="clear" w:color="auto" w:fill="FFFFFF"/>
            <w:vAlign w:val="center"/>
          </w:tcPr>
          <w:p w14:paraId="204E8C6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85,3</w:t>
            </w:r>
          </w:p>
        </w:tc>
        <w:tc>
          <w:tcPr>
            <w:tcW w:w="436" w:type="pct"/>
            <w:tcBorders>
              <w:top w:val="nil"/>
            </w:tcBorders>
            <w:shd w:val="clear" w:color="auto" w:fill="FFFFFF"/>
            <w:vAlign w:val="center"/>
          </w:tcPr>
          <w:p w14:paraId="006CD94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4,0</w:t>
            </w:r>
          </w:p>
        </w:tc>
        <w:tc>
          <w:tcPr>
            <w:tcW w:w="436" w:type="pct"/>
            <w:tcBorders>
              <w:top w:val="nil"/>
            </w:tcBorders>
            <w:shd w:val="clear" w:color="auto" w:fill="FFFFFF"/>
            <w:vAlign w:val="center"/>
          </w:tcPr>
          <w:p w14:paraId="6AD869C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7,4</w:t>
            </w:r>
          </w:p>
        </w:tc>
        <w:tc>
          <w:tcPr>
            <w:tcW w:w="436" w:type="pct"/>
            <w:tcBorders>
              <w:top w:val="nil"/>
              <w:right w:val="single" w:sz="16" w:space="0" w:color="000000"/>
            </w:tcBorders>
            <w:shd w:val="clear" w:color="auto" w:fill="FFFFFF"/>
            <w:vAlign w:val="center"/>
          </w:tcPr>
          <w:p w14:paraId="0B5F1A9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855,0</w:t>
            </w:r>
          </w:p>
        </w:tc>
      </w:tr>
      <w:tr w:rsidR="008B37D8" w:rsidRPr="008B37D8" w14:paraId="75F8D12F" w14:textId="77777777" w:rsidTr="00D22B2F">
        <w:trPr>
          <w:cantSplit/>
        </w:trPr>
        <w:tc>
          <w:tcPr>
            <w:tcW w:w="1452" w:type="pct"/>
            <w:gridSpan w:val="2"/>
            <w:vMerge w:val="restart"/>
            <w:tcBorders>
              <w:top w:val="nil"/>
              <w:left w:val="single" w:sz="16" w:space="0" w:color="000000"/>
              <w:bottom w:val="single" w:sz="16" w:space="0" w:color="000000"/>
              <w:right w:val="nil"/>
            </w:tcBorders>
            <w:shd w:val="clear" w:color="auto" w:fill="FFFFFF"/>
          </w:tcPr>
          <w:p w14:paraId="1D55C360"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Gesamtsumme</w:t>
            </w:r>
          </w:p>
        </w:tc>
        <w:tc>
          <w:tcPr>
            <w:tcW w:w="499" w:type="pct"/>
            <w:tcBorders>
              <w:top w:val="nil"/>
              <w:left w:val="nil"/>
              <w:bottom w:val="nil"/>
              <w:right w:val="single" w:sz="16" w:space="0" w:color="000000"/>
            </w:tcBorders>
            <w:shd w:val="clear" w:color="auto" w:fill="FFFFFF"/>
          </w:tcPr>
          <w:p w14:paraId="7E350506"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6" w:type="pct"/>
            <w:tcBorders>
              <w:top w:val="nil"/>
              <w:left w:val="single" w:sz="16" w:space="0" w:color="000000"/>
              <w:bottom w:val="nil"/>
            </w:tcBorders>
            <w:shd w:val="clear" w:color="auto" w:fill="FFFFFF"/>
            <w:vAlign w:val="center"/>
          </w:tcPr>
          <w:p w14:paraId="530EBE8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w:t>
            </w:r>
          </w:p>
        </w:tc>
        <w:tc>
          <w:tcPr>
            <w:tcW w:w="436" w:type="pct"/>
            <w:tcBorders>
              <w:top w:val="nil"/>
              <w:bottom w:val="nil"/>
            </w:tcBorders>
            <w:shd w:val="clear" w:color="auto" w:fill="FFFFFF"/>
            <w:vAlign w:val="center"/>
          </w:tcPr>
          <w:p w14:paraId="77AF102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w:t>
            </w:r>
          </w:p>
        </w:tc>
        <w:tc>
          <w:tcPr>
            <w:tcW w:w="436" w:type="pct"/>
            <w:tcBorders>
              <w:top w:val="nil"/>
              <w:bottom w:val="nil"/>
            </w:tcBorders>
            <w:shd w:val="clear" w:color="auto" w:fill="FFFFFF"/>
            <w:vAlign w:val="center"/>
          </w:tcPr>
          <w:p w14:paraId="120AEE2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w:t>
            </w:r>
          </w:p>
        </w:tc>
        <w:tc>
          <w:tcPr>
            <w:tcW w:w="436" w:type="pct"/>
            <w:tcBorders>
              <w:top w:val="nil"/>
              <w:bottom w:val="nil"/>
            </w:tcBorders>
            <w:shd w:val="clear" w:color="auto" w:fill="FFFFFF"/>
            <w:vAlign w:val="center"/>
          </w:tcPr>
          <w:p w14:paraId="485FF7B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w:t>
            </w:r>
          </w:p>
        </w:tc>
        <w:tc>
          <w:tcPr>
            <w:tcW w:w="436" w:type="pct"/>
            <w:tcBorders>
              <w:top w:val="nil"/>
              <w:bottom w:val="nil"/>
            </w:tcBorders>
            <w:shd w:val="clear" w:color="auto" w:fill="FFFFFF"/>
            <w:vAlign w:val="center"/>
          </w:tcPr>
          <w:p w14:paraId="24AEBFE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w:t>
            </w:r>
          </w:p>
        </w:tc>
        <w:tc>
          <w:tcPr>
            <w:tcW w:w="436" w:type="pct"/>
            <w:tcBorders>
              <w:top w:val="nil"/>
              <w:bottom w:val="nil"/>
            </w:tcBorders>
            <w:shd w:val="clear" w:color="auto" w:fill="FFFFFF"/>
            <w:vAlign w:val="center"/>
          </w:tcPr>
          <w:p w14:paraId="5F05095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w:t>
            </w:r>
          </w:p>
        </w:tc>
        <w:tc>
          <w:tcPr>
            <w:tcW w:w="436" w:type="pct"/>
            <w:tcBorders>
              <w:top w:val="nil"/>
              <w:bottom w:val="nil"/>
              <w:right w:val="single" w:sz="16" w:space="0" w:color="000000"/>
            </w:tcBorders>
            <w:shd w:val="clear" w:color="auto" w:fill="FFFFFF"/>
            <w:vAlign w:val="center"/>
          </w:tcPr>
          <w:p w14:paraId="5F4505B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w:t>
            </w:r>
          </w:p>
        </w:tc>
      </w:tr>
      <w:tr w:rsidR="008B37D8" w:rsidRPr="008B37D8" w14:paraId="07E95F86" w14:textId="77777777" w:rsidTr="00D22B2F">
        <w:trPr>
          <w:cantSplit/>
        </w:trPr>
        <w:tc>
          <w:tcPr>
            <w:tcW w:w="1452" w:type="pct"/>
            <w:gridSpan w:val="2"/>
            <w:vMerge/>
            <w:tcBorders>
              <w:top w:val="nil"/>
              <w:left w:val="single" w:sz="16" w:space="0" w:color="000000"/>
              <w:bottom w:val="single" w:sz="16" w:space="0" w:color="000000"/>
              <w:right w:val="nil"/>
            </w:tcBorders>
            <w:shd w:val="clear" w:color="auto" w:fill="FFFFFF"/>
          </w:tcPr>
          <w:p w14:paraId="657DEF82"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bottom w:val="single" w:sz="16" w:space="0" w:color="000000"/>
              <w:right w:val="single" w:sz="16" w:space="0" w:color="000000"/>
            </w:tcBorders>
            <w:shd w:val="clear" w:color="auto" w:fill="FFFFFF"/>
          </w:tcPr>
          <w:p w14:paraId="2B5A3CBF"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Erwartete Anzahl</w:t>
            </w:r>
          </w:p>
        </w:tc>
        <w:tc>
          <w:tcPr>
            <w:tcW w:w="436" w:type="pct"/>
            <w:tcBorders>
              <w:top w:val="nil"/>
              <w:left w:val="single" w:sz="16" w:space="0" w:color="000000"/>
              <w:bottom w:val="single" w:sz="16" w:space="0" w:color="000000"/>
            </w:tcBorders>
            <w:shd w:val="clear" w:color="auto" w:fill="FFFFFF"/>
            <w:vAlign w:val="center"/>
          </w:tcPr>
          <w:p w14:paraId="3FD9422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92,0</w:t>
            </w:r>
          </w:p>
        </w:tc>
        <w:tc>
          <w:tcPr>
            <w:tcW w:w="436" w:type="pct"/>
            <w:tcBorders>
              <w:top w:val="nil"/>
              <w:bottom w:val="single" w:sz="16" w:space="0" w:color="000000"/>
            </w:tcBorders>
            <w:shd w:val="clear" w:color="auto" w:fill="FFFFFF"/>
            <w:vAlign w:val="center"/>
          </w:tcPr>
          <w:p w14:paraId="0CCBB90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765,0</w:t>
            </w:r>
          </w:p>
        </w:tc>
        <w:tc>
          <w:tcPr>
            <w:tcW w:w="436" w:type="pct"/>
            <w:tcBorders>
              <w:top w:val="nil"/>
              <w:bottom w:val="single" w:sz="16" w:space="0" w:color="000000"/>
            </w:tcBorders>
            <w:shd w:val="clear" w:color="auto" w:fill="FFFFFF"/>
            <w:vAlign w:val="center"/>
          </w:tcPr>
          <w:p w14:paraId="7E86C3E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1616,0</w:t>
            </w:r>
          </w:p>
        </w:tc>
        <w:tc>
          <w:tcPr>
            <w:tcW w:w="436" w:type="pct"/>
            <w:tcBorders>
              <w:top w:val="nil"/>
              <w:bottom w:val="single" w:sz="16" w:space="0" w:color="000000"/>
            </w:tcBorders>
            <w:shd w:val="clear" w:color="auto" w:fill="FFFFFF"/>
            <w:vAlign w:val="center"/>
          </w:tcPr>
          <w:p w14:paraId="13160D6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278,0</w:t>
            </w:r>
          </w:p>
        </w:tc>
        <w:tc>
          <w:tcPr>
            <w:tcW w:w="436" w:type="pct"/>
            <w:tcBorders>
              <w:top w:val="nil"/>
              <w:bottom w:val="single" w:sz="16" w:space="0" w:color="000000"/>
            </w:tcBorders>
            <w:shd w:val="clear" w:color="auto" w:fill="FFFFFF"/>
            <w:vAlign w:val="center"/>
          </w:tcPr>
          <w:p w14:paraId="500DAAF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13,0</w:t>
            </w:r>
          </w:p>
        </w:tc>
        <w:tc>
          <w:tcPr>
            <w:tcW w:w="436" w:type="pct"/>
            <w:tcBorders>
              <w:top w:val="nil"/>
              <w:bottom w:val="single" w:sz="16" w:space="0" w:color="000000"/>
            </w:tcBorders>
            <w:shd w:val="clear" w:color="auto" w:fill="FFFFFF"/>
            <w:vAlign w:val="center"/>
          </w:tcPr>
          <w:p w14:paraId="3765CC6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24,0</w:t>
            </w:r>
          </w:p>
        </w:tc>
        <w:tc>
          <w:tcPr>
            <w:tcW w:w="436" w:type="pct"/>
            <w:tcBorders>
              <w:top w:val="nil"/>
              <w:bottom w:val="single" w:sz="16" w:space="0" w:color="000000"/>
              <w:right w:val="single" w:sz="16" w:space="0" w:color="000000"/>
            </w:tcBorders>
            <w:shd w:val="clear" w:color="auto" w:fill="FFFFFF"/>
            <w:vAlign w:val="center"/>
          </w:tcPr>
          <w:p w14:paraId="575F8E7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2788,0</w:t>
            </w:r>
          </w:p>
        </w:tc>
      </w:tr>
    </w:tbl>
    <w:p w14:paraId="553614DD" w14:textId="77777777" w:rsidR="008039F2" w:rsidRDefault="008039F2" w:rsidP="00466D76">
      <w:pPr>
        <w:rPr>
          <w:rFonts w:ascii="Times New Roman" w:hAnsi="Times New Roman" w:cs="Times New Roman"/>
          <w:sz w:val="24"/>
          <w:szCs w:val="24"/>
        </w:rPr>
      </w:pPr>
    </w:p>
    <w:p w14:paraId="35801569" w14:textId="34A80090" w:rsidR="00757C1B" w:rsidRPr="000770B6" w:rsidRDefault="00757C1B" w:rsidP="00466D76">
      <w:pPr>
        <w:rPr>
          <w:sz w:val="24"/>
          <w:szCs w:val="24"/>
        </w:rPr>
      </w:pPr>
      <w:r w:rsidRPr="00CE0507">
        <w:rPr>
          <w:sz w:val="24"/>
          <w:szCs w:val="24"/>
        </w:rPr>
        <w:t xml:space="preserve">In dieser Häufigkeitstabelle sind die erwarteten Werte der Befragung dargestellt und können in Bezug zu den beobachteten Werten gesetzt werden. </w:t>
      </w:r>
      <w:r w:rsidR="008039F2">
        <w:rPr>
          <w:sz w:val="24"/>
          <w:szCs w:val="24"/>
        </w:rPr>
        <w:t xml:space="preserve">Diese beiden Werte stehen in dem </w:t>
      </w:r>
      <w:r w:rsidR="008039F2">
        <w:rPr>
          <w:sz w:val="24"/>
          <w:szCs w:val="24"/>
        </w:rPr>
        <w:lastRenderedPageBreak/>
        <w:t xml:space="preserve">Zusammenhang, dass wenn der beobachtete Wert dem erwarteten Wert entspricht, eine perfekte Unabhängigkeit der Variablen vorliegt. Dies ist in der vorliegenden Kreuztabelle nicht der Fall, da eine Differenz der Werte besteht und es somit keine perfekte Unabhängigkeit der Variablen ist. </w:t>
      </w:r>
      <w:r w:rsidRPr="00CE0507">
        <w:rPr>
          <w:sz w:val="24"/>
          <w:szCs w:val="24"/>
        </w:rPr>
        <w:t xml:space="preserve">Je höher die Abweichung der beiden Werte ist, desto eher besteht ein Zusammenhang der Variablen. </w:t>
      </w:r>
      <w:r w:rsidR="008039F2">
        <w:rPr>
          <w:sz w:val="24"/>
          <w:szCs w:val="24"/>
        </w:rPr>
        <w:t xml:space="preserve">Bei dieser Datenerhebung </w:t>
      </w:r>
      <w:r w:rsidR="00E13585">
        <w:rPr>
          <w:sz w:val="24"/>
          <w:szCs w:val="24"/>
        </w:rPr>
        <w:t>ist es aber noch nicht möglich zu bestimmen, in welcher Stärke der Werte von einer perfekten Unabhängigkeit abweichen</w:t>
      </w:r>
      <w:r w:rsidR="008039F2">
        <w:rPr>
          <w:sz w:val="24"/>
          <w:szCs w:val="24"/>
        </w:rPr>
        <w:t>.</w:t>
      </w:r>
      <w:r w:rsidR="00C5445F">
        <w:rPr>
          <w:sz w:val="24"/>
          <w:szCs w:val="24"/>
        </w:rPr>
        <w:t xml:space="preserve"> Berechnet werden die Werte, in</w:t>
      </w:r>
      <w:r w:rsidRPr="00CE0507">
        <w:rPr>
          <w:sz w:val="24"/>
          <w:szCs w:val="24"/>
        </w:rPr>
        <w:t>dem man die Spalte mit der Zeile multipliziert und das Ergebnis dann durch die Gesamtsumme dividiert.</w:t>
      </w:r>
      <w:r>
        <w:rPr>
          <w:sz w:val="24"/>
          <w:szCs w:val="24"/>
        </w:rPr>
        <w:t xml:space="preserve"> Wenn die erwarteten Werte </w:t>
      </w:r>
      <w:r w:rsidR="00A50503">
        <w:rPr>
          <w:sz w:val="24"/>
          <w:szCs w:val="24"/>
        </w:rPr>
        <w:t>höher</w:t>
      </w:r>
      <w:r>
        <w:rPr>
          <w:sz w:val="24"/>
          <w:szCs w:val="24"/>
        </w:rPr>
        <w:t xml:space="preserve"> sind als die tatsächliche Anzahl bedeutet das, dass </w:t>
      </w:r>
      <w:r w:rsidR="00A50503">
        <w:rPr>
          <w:sz w:val="24"/>
          <w:szCs w:val="24"/>
        </w:rPr>
        <w:t>weniger</w:t>
      </w:r>
      <w:r w:rsidR="00C5445F">
        <w:rPr>
          <w:sz w:val="24"/>
          <w:szCs w:val="24"/>
        </w:rPr>
        <w:t xml:space="preserve"> Befragte</w:t>
      </w:r>
      <w:r>
        <w:rPr>
          <w:sz w:val="24"/>
          <w:szCs w:val="24"/>
        </w:rPr>
        <w:t xml:space="preserve"> diese Ausprägung gewählt haben als es für eine perfekte Unabhängigkeit braucht. </w:t>
      </w:r>
      <w:r w:rsidR="00790A6A">
        <w:rPr>
          <w:sz w:val="24"/>
          <w:szCs w:val="24"/>
        </w:rPr>
        <w:t>Bei</w:t>
      </w:r>
      <w:r w:rsidR="008E273B">
        <w:rPr>
          <w:sz w:val="24"/>
          <w:szCs w:val="24"/>
        </w:rPr>
        <w:t xml:space="preserve"> der „Mittelschicht“ der neuen Bundesländer</w:t>
      </w:r>
      <w:r w:rsidR="00790A6A">
        <w:rPr>
          <w:sz w:val="24"/>
          <w:szCs w:val="24"/>
        </w:rPr>
        <w:t xml:space="preserve"> liegt der erwartete Wert bei 496 Antworten, die beobachteten  Werte aber 62 Stimmen darunter (434 Stimmen). </w:t>
      </w:r>
      <w:r w:rsidR="00B25FC3">
        <w:rPr>
          <w:sz w:val="24"/>
          <w:szCs w:val="24"/>
        </w:rPr>
        <w:t xml:space="preserve">Ob ein Zusammenhang besteht und wie ausgeprägt dieser ist, kann </w:t>
      </w:r>
      <w:r w:rsidR="00E13585">
        <w:rPr>
          <w:sz w:val="24"/>
          <w:szCs w:val="24"/>
        </w:rPr>
        <w:t xml:space="preserve">wie gesagt </w:t>
      </w:r>
      <w:r w:rsidR="00B25FC3">
        <w:rPr>
          <w:sz w:val="24"/>
          <w:szCs w:val="24"/>
        </w:rPr>
        <w:t>noch nicht bestimmt werde</w:t>
      </w:r>
      <w:r w:rsidR="00E13585">
        <w:rPr>
          <w:sz w:val="24"/>
          <w:szCs w:val="24"/>
        </w:rPr>
        <w:t>n</w:t>
      </w:r>
      <w:r w:rsidR="00B25FC3">
        <w:rPr>
          <w:sz w:val="24"/>
          <w:szCs w:val="24"/>
        </w:rPr>
        <w:t xml:space="preserve">. </w:t>
      </w:r>
      <w:r w:rsidR="008E273B">
        <w:rPr>
          <w:sz w:val="24"/>
          <w:szCs w:val="24"/>
        </w:rPr>
        <w:t xml:space="preserve">Es lässt sich somit lediglich eine Tendenz zu einer Richtung ausmachen. Für unsere Hypothese bedeutsam ist die Differenz der beobachteten Anzahl und der erwarteten Anzahl der unteren beiden Schichten der neuen Bundesländer. Bei beiden Ausprägungen ist die erwartete Anzahl weitaus geringer als die tatsächlich beobachtete (zusammen erwartet: </w:t>
      </w:r>
      <w:proofErr w:type="gramStart"/>
      <w:r w:rsidR="008E273B">
        <w:rPr>
          <w:sz w:val="24"/>
          <w:szCs w:val="24"/>
        </w:rPr>
        <w:t>262,8 ;</w:t>
      </w:r>
      <w:proofErr w:type="gramEnd"/>
      <w:r w:rsidR="008E273B">
        <w:rPr>
          <w:sz w:val="24"/>
          <w:szCs w:val="24"/>
        </w:rPr>
        <w:t xml:space="preserve"> zusammen beobachtet: 361).</w:t>
      </w:r>
    </w:p>
    <w:p w14:paraId="0DC23C88" w14:textId="77777777" w:rsidR="00D22B2F" w:rsidRDefault="00D22B2F" w:rsidP="00466D76"/>
    <w:p w14:paraId="56AEABA9" w14:textId="77777777" w:rsidR="007E47C3" w:rsidRDefault="007E47C3" w:rsidP="00466D76"/>
    <w:p w14:paraId="05FC5827" w14:textId="77777777" w:rsidR="008B37D8" w:rsidRPr="007E47C3" w:rsidRDefault="008B37D8" w:rsidP="00466D76">
      <w:pPr>
        <w:rPr>
          <w:b/>
          <w:sz w:val="24"/>
          <w:szCs w:val="24"/>
          <w:u w:val="single"/>
        </w:rPr>
      </w:pPr>
      <w:r w:rsidRPr="007E47C3">
        <w:rPr>
          <w:b/>
          <w:sz w:val="24"/>
          <w:szCs w:val="24"/>
          <w:u w:val="single"/>
        </w:rPr>
        <w:t>Kreuztabelle mit absoluten Residuen</w:t>
      </w:r>
    </w:p>
    <w:p w14:paraId="3CCE76E8" w14:textId="77777777" w:rsidR="008B37D8" w:rsidRPr="00D22B2F" w:rsidRDefault="008B37D8" w:rsidP="00466D76">
      <w:pPr>
        <w:autoSpaceDE w:val="0"/>
        <w:autoSpaceDN w:val="0"/>
        <w:adjustRightInd w:val="0"/>
        <w:spacing w:after="0"/>
        <w:rPr>
          <w:rFonts w:ascii="Times New Roman" w:hAnsi="Times New Roman" w:cs="Times New Roman"/>
          <w:i/>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64"/>
        <w:gridCol w:w="1017"/>
        <w:gridCol w:w="570"/>
        <w:gridCol w:w="940"/>
        <w:gridCol w:w="1096"/>
        <w:gridCol w:w="942"/>
        <w:gridCol w:w="942"/>
        <w:gridCol w:w="866"/>
        <w:gridCol w:w="712"/>
        <w:gridCol w:w="823"/>
      </w:tblGrid>
      <w:tr w:rsidR="008B37D8" w:rsidRPr="008B37D8" w14:paraId="41836903" w14:textId="77777777" w:rsidTr="00D22B2F">
        <w:trPr>
          <w:cantSplit/>
        </w:trPr>
        <w:tc>
          <w:tcPr>
            <w:tcW w:w="5000" w:type="pct"/>
            <w:gridSpan w:val="10"/>
            <w:tcBorders>
              <w:top w:val="nil"/>
              <w:left w:val="nil"/>
              <w:bottom w:val="nil"/>
              <w:right w:val="nil"/>
            </w:tcBorders>
            <w:shd w:val="clear" w:color="auto" w:fill="FFFFFF"/>
            <w:vAlign w:val="center"/>
          </w:tcPr>
          <w:p w14:paraId="57B47899"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b/>
                <w:bCs/>
                <w:color w:val="000000"/>
                <w:sz w:val="18"/>
                <w:szCs w:val="18"/>
              </w:rPr>
              <w:t>Kreuztabelle ERHEBUNGSGEBIET &lt;WOHNGEBIET&gt;: WEST - OST*SUBJEKTIVE SCHICHTEINSTUFUNG, BEFR.</w:t>
            </w:r>
          </w:p>
        </w:tc>
      </w:tr>
      <w:tr w:rsidR="008B37D8" w:rsidRPr="008B37D8" w14:paraId="0BE5591B" w14:textId="77777777" w:rsidTr="00D11FA7">
        <w:trPr>
          <w:cantSplit/>
        </w:trPr>
        <w:tc>
          <w:tcPr>
            <w:tcW w:w="1951" w:type="pct"/>
            <w:gridSpan w:val="3"/>
            <w:vMerge w:val="restart"/>
            <w:tcBorders>
              <w:top w:val="single" w:sz="16" w:space="0" w:color="000000"/>
              <w:left w:val="single" w:sz="16" w:space="0" w:color="000000"/>
              <w:bottom w:val="nil"/>
              <w:right w:val="nil"/>
            </w:tcBorders>
            <w:shd w:val="clear" w:color="auto" w:fill="9BBB59" w:themeFill="accent3"/>
            <w:vAlign w:val="bottom"/>
          </w:tcPr>
          <w:p w14:paraId="6960735A"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2613" w:type="pct"/>
            <w:gridSpan w:val="6"/>
            <w:tcBorders>
              <w:top w:val="single" w:sz="16" w:space="0" w:color="000000"/>
              <w:left w:val="single" w:sz="16" w:space="0" w:color="000000"/>
            </w:tcBorders>
            <w:shd w:val="clear" w:color="auto" w:fill="9BBB59" w:themeFill="accent3"/>
            <w:vAlign w:val="bottom"/>
          </w:tcPr>
          <w:p w14:paraId="343626AD"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SUBJEKTIVE SCHICHTEINSTUFUNG, BEFR.</w:t>
            </w:r>
          </w:p>
        </w:tc>
        <w:tc>
          <w:tcPr>
            <w:tcW w:w="436" w:type="pct"/>
            <w:vMerge w:val="restart"/>
            <w:tcBorders>
              <w:top w:val="single" w:sz="16" w:space="0" w:color="000000"/>
              <w:right w:val="single" w:sz="16" w:space="0" w:color="000000"/>
            </w:tcBorders>
            <w:shd w:val="clear" w:color="auto" w:fill="9BBB59" w:themeFill="accent3"/>
            <w:vAlign w:val="bottom"/>
          </w:tcPr>
          <w:p w14:paraId="1C7692AB"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Gesamtsumme</w:t>
            </w:r>
          </w:p>
        </w:tc>
      </w:tr>
      <w:tr w:rsidR="008B37D8" w:rsidRPr="008B37D8" w14:paraId="51F9F6EB" w14:textId="77777777" w:rsidTr="00D11FA7">
        <w:trPr>
          <w:cantSplit/>
        </w:trPr>
        <w:tc>
          <w:tcPr>
            <w:tcW w:w="1951" w:type="pct"/>
            <w:gridSpan w:val="3"/>
            <w:vMerge/>
            <w:tcBorders>
              <w:top w:val="single" w:sz="16" w:space="0" w:color="000000"/>
              <w:left w:val="single" w:sz="16" w:space="0" w:color="000000"/>
              <w:bottom w:val="nil"/>
              <w:right w:val="nil"/>
            </w:tcBorders>
            <w:shd w:val="clear" w:color="auto" w:fill="FFFFFF"/>
            <w:vAlign w:val="bottom"/>
          </w:tcPr>
          <w:p w14:paraId="78981003"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36" w:type="pct"/>
            <w:tcBorders>
              <w:left w:val="single" w:sz="16" w:space="0" w:color="000000"/>
              <w:bottom w:val="single" w:sz="16" w:space="0" w:color="000000"/>
            </w:tcBorders>
            <w:shd w:val="clear" w:color="auto" w:fill="9BBB59" w:themeFill="accent3"/>
            <w:vAlign w:val="bottom"/>
          </w:tcPr>
          <w:p w14:paraId="7CAB2D8F"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UNTERSCHICHT</w:t>
            </w:r>
          </w:p>
        </w:tc>
        <w:tc>
          <w:tcPr>
            <w:tcW w:w="436" w:type="pct"/>
            <w:tcBorders>
              <w:bottom w:val="single" w:sz="16" w:space="0" w:color="000000"/>
            </w:tcBorders>
            <w:shd w:val="clear" w:color="auto" w:fill="9BBB59" w:themeFill="accent3"/>
            <w:vAlign w:val="bottom"/>
          </w:tcPr>
          <w:p w14:paraId="4DFFCB7F"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ARBEITERSCHICHT</w:t>
            </w:r>
          </w:p>
        </w:tc>
        <w:tc>
          <w:tcPr>
            <w:tcW w:w="436" w:type="pct"/>
            <w:tcBorders>
              <w:bottom w:val="single" w:sz="16" w:space="0" w:color="000000"/>
            </w:tcBorders>
            <w:shd w:val="clear" w:color="auto" w:fill="9BBB59" w:themeFill="accent3"/>
            <w:vAlign w:val="bottom"/>
          </w:tcPr>
          <w:p w14:paraId="692EAD69"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MITTELSCHICHT</w:t>
            </w:r>
          </w:p>
        </w:tc>
        <w:tc>
          <w:tcPr>
            <w:tcW w:w="436" w:type="pct"/>
            <w:tcBorders>
              <w:bottom w:val="single" w:sz="16" w:space="0" w:color="000000"/>
            </w:tcBorders>
            <w:shd w:val="clear" w:color="auto" w:fill="9BBB59" w:themeFill="accent3"/>
            <w:vAlign w:val="bottom"/>
          </w:tcPr>
          <w:p w14:paraId="3EBF9306"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OBERE MITTELSCHICHT</w:t>
            </w:r>
          </w:p>
        </w:tc>
        <w:tc>
          <w:tcPr>
            <w:tcW w:w="436" w:type="pct"/>
            <w:tcBorders>
              <w:bottom w:val="single" w:sz="16" w:space="0" w:color="000000"/>
            </w:tcBorders>
            <w:shd w:val="clear" w:color="auto" w:fill="9BBB59" w:themeFill="accent3"/>
            <w:vAlign w:val="bottom"/>
          </w:tcPr>
          <w:p w14:paraId="56782D03"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OBERSCHICHT</w:t>
            </w:r>
          </w:p>
        </w:tc>
        <w:tc>
          <w:tcPr>
            <w:tcW w:w="436" w:type="pct"/>
            <w:tcBorders>
              <w:bottom w:val="single" w:sz="16" w:space="0" w:color="000000"/>
            </w:tcBorders>
            <w:shd w:val="clear" w:color="auto" w:fill="9BBB59" w:themeFill="accent3"/>
            <w:vAlign w:val="bottom"/>
          </w:tcPr>
          <w:p w14:paraId="5B63B224"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KEINER DER SCHICHTEN</w:t>
            </w:r>
          </w:p>
        </w:tc>
        <w:tc>
          <w:tcPr>
            <w:tcW w:w="436" w:type="pct"/>
            <w:vMerge/>
            <w:tcBorders>
              <w:top w:val="single" w:sz="16" w:space="0" w:color="000000"/>
              <w:right w:val="single" w:sz="16" w:space="0" w:color="000000"/>
            </w:tcBorders>
            <w:shd w:val="clear" w:color="auto" w:fill="9BBB59" w:themeFill="accent3"/>
            <w:vAlign w:val="bottom"/>
          </w:tcPr>
          <w:p w14:paraId="1AB5F80E" w14:textId="77777777" w:rsidR="008B37D8" w:rsidRPr="008B37D8" w:rsidRDefault="008B37D8" w:rsidP="00466D76">
            <w:pPr>
              <w:autoSpaceDE w:val="0"/>
              <w:autoSpaceDN w:val="0"/>
              <w:adjustRightInd w:val="0"/>
              <w:spacing w:after="0"/>
              <w:rPr>
                <w:rFonts w:ascii="Arial" w:hAnsi="Arial" w:cs="Arial"/>
                <w:color w:val="000000"/>
                <w:sz w:val="18"/>
                <w:szCs w:val="18"/>
              </w:rPr>
            </w:pPr>
          </w:p>
        </w:tc>
      </w:tr>
      <w:tr w:rsidR="008B37D8" w:rsidRPr="008B37D8" w14:paraId="1955EACD" w14:textId="77777777" w:rsidTr="00D22B2F">
        <w:trPr>
          <w:cantSplit/>
        </w:trPr>
        <w:tc>
          <w:tcPr>
            <w:tcW w:w="726" w:type="pct"/>
            <w:vMerge w:val="restart"/>
            <w:tcBorders>
              <w:top w:val="single" w:sz="16" w:space="0" w:color="000000"/>
              <w:left w:val="single" w:sz="16" w:space="0" w:color="000000"/>
              <w:right w:val="nil"/>
            </w:tcBorders>
            <w:shd w:val="clear" w:color="auto" w:fill="FFFFFF"/>
          </w:tcPr>
          <w:p w14:paraId="7D827A4C"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ERHEBUNGSGEBIET &lt;WOHNGEBIET&gt;: WEST - OST</w:t>
            </w:r>
          </w:p>
        </w:tc>
        <w:tc>
          <w:tcPr>
            <w:tcW w:w="726" w:type="pct"/>
            <w:vMerge w:val="restart"/>
            <w:tcBorders>
              <w:top w:val="single" w:sz="16" w:space="0" w:color="000000"/>
              <w:left w:val="nil"/>
              <w:right w:val="nil"/>
            </w:tcBorders>
            <w:shd w:val="clear" w:color="auto" w:fill="FFFFFF"/>
          </w:tcPr>
          <w:p w14:paraId="119AA927"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ALTE BUNDESLAENDER</w:t>
            </w:r>
          </w:p>
        </w:tc>
        <w:tc>
          <w:tcPr>
            <w:tcW w:w="499" w:type="pct"/>
            <w:tcBorders>
              <w:top w:val="single" w:sz="16" w:space="0" w:color="000000"/>
              <w:left w:val="nil"/>
              <w:bottom w:val="nil"/>
              <w:right w:val="single" w:sz="16" w:space="0" w:color="000000"/>
            </w:tcBorders>
            <w:shd w:val="clear" w:color="auto" w:fill="FFFFFF"/>
          </w:tcPr>
          <w:p w14:paraId="7557F43D"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6" w:type="pct"/>
            <w:tcBorders>
              <w:top w:val="single" w:sz="16" w:space="0" w:color="000000"/>
              <w:left w:val="single" w:sz="16" w:space="0" w:color="000000"/>
              <w:bottom w:val="nil"/>
            </w:tcBorders>
            <w:shd w:val="clear" w:color="auto" w:fill="FFFFFF"/>
            <w:vAlign w:val="center"/>
          </w:tcPr>
          <w:p w14:paraId="4A41B56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56</w:t>
            </w:r>
          </w:p>
        </w:tc>
        <w:tc>
          <w:tcPr>
            <w:tcW w:w="436" w:type="pct"/>
            <w:tcBorders>
              <w:top w:val="single" w:sz="16" w:space="0" w:color="000000"/>
              <w:bottom w:val="nil"/>
            </w:tcBorders>
            <w:shd w:val="clear" w:color="auto" w:fill="FFFFFF"/>
            <w:vAlign w:val="center"/>
          </w:tcPr>
          <w:p w14:paraId="55D92A5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440</w:t>
            </w:r>
          </w:p>
        </w:tc>
        <w:tc>
          <w:tcPr>
            <w:tcW w:w="436" w:type="pct"/>
            <w:tcBorders>
              <w:top w:val="single" w:sz="16" w:space="0" w:color="000000"/>
              <w:bottom w:val="nil"/>
            </w:tcBorders>
            <w:shd w:val="clear" w:color="auto" w:fill="FFFFFF"/>
            <w:vAlign w:val="center"/>
          </w:tcPr>
          <w:p w14:paraId="0739A04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1182</w:t>
            </w:r>
          </w:p>
        </w:tc>
        <w:tc>
          <w:tcPr>
            <w:tcW w:w="436" w:type="pct"/>
            <w:tcBorders>
              <w:top w:val="single" w:sz="16" w:space="0" w:color="000000"/>
              <w:bottom w:val="nil"/>
            </w:tcBorders>
            <w:shd w:val="clear" w:color="auto" w:fill="FFFFFF"/>
            <w:vAlign w:val="center"/>
          </w:tcPr>
          <w:p w14:paraId="48C75DE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230</w:t>
            </w:r>
          </w:p>
        </w:tc>
        <w:tc>
          <w:tcPr>
            <w:tcW w:w="436" w:type="pct"/>
            <w:tcBorders>
              <w:top w:val="single" w:sz="16" w:space="0" w:color="000000"/>
              <w:bottom w:val="nil"/>
            </w:tcBorders>
            <w:shd w:val="clear" w:color="auto" w:fill="FFFFFF"/>
            <w:vAlign w:val="center"/>
          </w:tcPr>
          <w:p w14:paraId="236A15A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w:t>
            </w:r>
          </w:p>
        </w:tc>
        <w:tc>
          <w:tcPr>
            <w:tcW w:w="436" w:type="pct"/>
            <w:tcBorders>
              <w:top w:val="single" w:sz="16" w:space="0" w:color="000000"/>
              <w:bottom w:val="nil"/>
            </w:tcBorders>
            <w:shd w:val="clear" w:color="auto" w:fill="FFFFFF"/>
            <w:vAlign w:val="center"/>
          </w:tcPr>
          <w:p w14:paraId="37CE4E8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14</w:t>
            </w:r>
          </w:p>
        </w:tc>
        <w:tc>
          <w:tcPr>
            <w:tcW w:w="436" w:type="pct"/>
            <w:tcBorders>
              <w:top w:val="single" w:sz="16" w:space="0" w:color="000000"/>
              <w:bottom w:val="nil"/>
              <w:right w:val="single" w:sz="16" w:space="0" w:color="000000"/>
            </w:tcBorders>
            <w:shd w:val="clear" w:color="auto" w:fill="FFFFFF"/>
            <w:vAlign w:val="center"/>
          </w:tcPr>
          <w:p w14:paraId="00A6C81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w:t>
            </w:r>
          </w:p>
        </w:tc>
      </w:tr>
      <w:tr w:rsidR="008B37D8" w:rsidRPr="008B37D8" w14:paraId="3A643342" w14:textId="77777777" w:rsidTr="00D22B2F">
        <w:trPr>
          <w:cantSplit/>
        </w:trPr>
        <w:tc>
          <w:tcPr>
            <w:tcW w:w="726" w:type="pct"/>
            <w:vMerge/>
            <w:tcBorders>
              <w:top w:val="single" w:sz="16" w:space="0" w:color="000000"/>
              <w:left w:val="single" w:sz="16" w:space="0" w:color="000000"/>
              <w:right w:val="nil"/>
            </w:tcBorders>
            <w:shd w:val="clear" w:color="auto" w:fill="FFFFFF"/>
          </w:tcPr>
          <w:p w14:paraId="101D7DEA"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tcBorders>
              <w:top w:val="single" w:sz="16" w:space="0" w:color="000000"/>
              <w:left w:val="nil"/>
              <w:right w:val="nil"/>
            </w:tcBorders>
            <w:shd w:val="clear" w:color="auto" w:fill="FFFFFF"/>
          </w:tcPr>
          <w:p w14:paraId="567424E7"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bottom w:val="nil"/>
              <w:right w:val="single" w:sz="16" w:space="0" w:color="000000"/>
            </w:tcBorders>
            <w:shd w:val="clear" w:color="auto" w:fill="FFFFFF"/>
          </w:tcPr>
          <w:p w14:paraId="40B89E87"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Erwartete Anzahl</w:t>
            </w:r>
          </w:p>
        </w:tc>
        <w:tc>
          <w:tcPr>
            <w:tcW w:w="436" w:type="pct"/>
            <w:tcBorders>
              <w:top w:val="nil"/>
              <w:left w:val="single" w:sz="16" w:space="0" w:color="000000"/>
              <w:bottom w:val="nil"/>
            </w:tcBorders>
            <w:shd w:val="clear" w:color="auto" w:fill="FFFFFF"/>
            <w:vAlign w:val="center"/>
          </w:tcPr>
          <w:p w14:paraId="05A672B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63,8</w:t>
            </w:r>
          </w:p>
        </w:tc>
        <w:tc>
          <w:tcPr>
            <w:tcW w:w="436" w:type="pct"/>
            <w:tcBorders>
              <w:top w:val="nil"/>
              <w:bottom w:val="nil"/>
            </w:tcBorders>
            <w:shd w:val="clear" w:color="auto" w:fill="FFFFFF"/>
            <w:vAlign w:val="center"/>
          </w:tcPr>
          <w:p w14:paraId="5D8BAFD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530,4</w:t>
            </w:r>
          </w:p>
        </w:tc>
        <w:tc>
          <w:tcPr>
            <w:tcW w:w="436" w:type="pct"/>
            <w:tcBorders>
              <w:top w:val="nil"/>
              <w:bottom w:val="nil"/>
            </w:tcBorders>
            <w:shd w:val="clear" w:color="auto" w:fill="FFFFFF"/>
            <w:vAlign w:val="center"/>
          </w:tcPr>
          <w:p w14:paraId="52E6CC3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1120,4</w:t>
            </w:r>
          </w:p>
        </w:tc>
        <w:tc>
          <w:tcPr>
            <w:tcW w:w="436" w:type="pct"/>
            <w:tcBorders>
              <w:top w:val="nil"/>
              <w:bottom w:val="nil"/>
            </w:tcBorders>
            <w:shd w:val="clear" w:color="auto" w:fill="FFFFFF"/>
            <w:vAlign w:val="center"/>
          </w:tcPr>
          <w:p w14:paraId="7B360BE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192,7</w:t>
            </w:r>
          </w:p>
        </w:tc>
        <w:tc>
          <w:tcPr>
            <w:tcW w:w="436" w:type="pct"/>
            <w:tcBorders>
              <w:top w:val="nil"/>
              <w:bottom w:val="nil"/>
            </w:tcBorders>
            <w:shd w:val="clear" w:color="auto" w:fill="FFFFFF"/>
            <w:vAlign w:val="center"/>
          </w:tcPr>
          <w:p w14:paraId="6373DBF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9,0</w:t>
            </w:r>
          </w:p>
        </w:tc>
        <w:tc>
          <w:tcPr>
            <w:tcW w:w="436" w:type="pct"/>
            <w:tcBorders>
              <w:top w:val="nil"/>
              <w:bottom w:val="nil"/>
            </w:tcBorders>
            <w:shd w:val="clear" w:color="auto" w:fill="FFFFFF"/>
            <w:vAlign w:val="center"/>
          </w:tcPr>
          <w:p w14:paraId="6ECB339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16,6</w:t>
            </w:r>
          </w:p>
        </w:tc>
        <w:tc>
          <w:tcPr>
            <w:tcW w:w="436" w:type="pct"/>
            <w:tcBorders>
              <w:top w:val="nil"/>
              <w:bottom w:val="nil"/>
              <w:right w:val="single" w:sz="16" w:space="0" w:color="000000"/>
            </w:tcBorders>
            <w:shd w:val="clear" w:color="auto" w:fill="FFFFFF"/>
            <w:vAlign w:val="center"/>
          </w:tcPr>
          <w:p w14:paraId="0486973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1933,0</w:t>
            </w:r>
          </w:p>
        </w:tc>
      </w:tr>
      <w:tr w:rsidR="008B37D8" w:rsidRPr="008B37D8" w14:paraId="161D8E8E" w14:textId="77777777" w:rsidTr="00D22B2F">
        <w:trPr>
          <w:cantSplit/>
        </w:trPr>
        <w:tc>
          <w:tcPr>
            <w:tcW w:w="726" w:type="pct"/>
            <w:vMerge/>
            <w:tcBorders>
              <w:top w:val="single" w:sz="16" w:space="0" w:color="000000"/>
              <w:left w:val="single" w:sz="16" w:space="0" w:color="000000"/>
              <w:right w:val="nil"/>
            </w:tcBorders>
            <w:shd w:val="clear" w:color="auto" w:fill="FFFFFF"/>
          </w:tcPr>
          <w:p w14:paraId="310F44BE"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tcBorders>
              <w:top w:val="single" w:sz="16" w:space="0" w:color="000000"/>
              <w:left w:val="nil"/>
              <w:right w:val="nil"/>
            </w:tcBorders>
            <w:shd w:val="clear" w:color="auto" w:fill="FFFFFF"/>
          </w:tcPr>
          <w:p w14:paraId="31CCF7BA"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right w:val="single" w:sz="16" w:space="0" w:color="000000"/>
            </w:tcBorders>
            <w:shd w:val="clear" w:color="auto" w:fill="FFFFFF"/>
          </w:tcPr>
          <w:p w14:paraId="1F487815"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Residuum</w:t>
            </w:r>
          </w:p>
        </w:tc>
        <w:tc>
          <w:tcPr>
            <w:tcW w:w="436" w:type="pct"/>
            <w:tcBorders>
              <w:top w:val="nil"/>
              <w:left w:val="single" w:sz="16" w:space="0" w:color="000000"/>
            </w:tcBorders>
            <w:shd w:val="clear" w:color="auto" w:fill="FFFFFF"/>
            <w:vAlign w:val="center"/>
          </w:tcPr>
          <w:p w14:paraId="3A338B7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-7,8</w:t>
            </w:r>
          </w:p>
        </w:tc>
        <w:tc>
          <w:tcPr>
            <w:tcW w:w="436" w:type="pct"/>
            <w:tcBorders>
              <w:top w:val="nil"/>
            </w:tcBorders>
            <w:shd w:val="clear" w:color="auto" w:fill="FFFFFF"/>
            <w:vAlign w:val="center"/>
          </w:tcPr>
          <w:p w14:paraId="667ABCF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-90,4</w:t>
            </w:r>
          </w:p>
        </w:tc>
        <w:tc>
          <w:tcPr>
            <w:tcW w:w="436" w:type="pct"/>
            <w:tcBorders>
              <w:top w:val="nil"/>
            </w:tcBorders>
            <w:shd w:val="clear" w:color="auto" w:fill="FFFFFF"/>
            <w:vAlign w:val="center"/>
          </w:tcPr>
          <w:p w14:paraId="0DAFE39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61,6</w:t>
            </w:r>
          </w:p>
        </w:tc>
        <w:tc>
          <w:tcPr>
            <w:tcW w:w="436" w:type="pct"/>
            <w:tcBorders>
              <w:top w:val="nil"/>
            </w:tcBorders>
            <w:shd w:val="clear" w:color="auto" w:fill="FFFFFF"/>
            <w:vAlign w:val="center"/>
          </w:tcPr>
          <w:p w14:paraId="2FBAD08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37,3</w:t>
            </w:r>
          </w:p>
        </w:tc>
        <w:tc>
          <w:tcPr>
            <w:tcW w:w="436" w:type="pct"/>
            <w:tcBorders>
              <w:top w:val="nil"/>
            </w:tcBorders>
            <w:shd w:val="clear" w:color="auto" w:fill="FFFFFF"/>
            <w:vAlign w:val="center"/>
          </w:tcPr>
          <w:p w14:paraId="2CDDA4A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2,0</w:t>
            </w:r>
          </w:p>
        </w:tc>
        <w:tc>
          <w:tcPr>
            <w:tcW w:w="436" w:type="pct"/>
            <w:tcBorders>
              <w:top w:val="nil"/>
            </w:tcBorders>
            <w:shd w:val="clear" w:color="auto" w:fill="FFFFFF"/>
            <w:vAlign w:val="center"/>
          </w:tcPr>
          <w:p w14:paraId="4E017E1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-2,6</w:t>
            </w:r>
          </w:p>
        </w:tc>
        <w:tc>
          <w:tcPr>
            <w:tcW w:w="436" w:type="pct"/>
            <w:tcBorders>
              <w:top w:val="nil"/>
              <w:right w:val="single" w:sz="16" w:space="0" w:color="000000"/>
            </w:tcBorders>
            <w:shd w:val="clear" w:color="auto" w:fill="FFFFFF"/>
            <w:vAlign w:val="center"/>
          </w:tcPr>
          <w:p w14:paraId="2A4E3A41"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r>
      <w:tr w:rsidR="008B37D8" w:rsidRPr="008B37D8" w14:paraId="5AB1E438" w14:textId="77777777" w:rsidTr="00D22B2F">
        <w:trPr>
          <w:cantSplit/>
        </w:trPr>
        <w:tc>
          <w:tcPr>
            <w:tcW w:w="726" w:type="pct"/>
            <w:vMerge/>
            <w:tcBorders>
              <w:top w:val="single" w:sz="16" w:space="0" w:color="000000"/>
              <w:left w:val="single" w:sz="16" w:space="0" w:color="000000"/>
              <w:right w:val="nil"/>
            </w:tcBorders>
            <w:shd w:val="clear" w:color="auto" w:fill="FFFFFF"/>
          </w:tcPr>
          <w:p w14:paraId="06F2A73F"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726" w:type="pct"/>
            <w:vMerge w:val="restart"/>
            <w:tcBorders>
              <w:top w:val="nil"/>
              <w:left w:val="nil"/>
              <w:right w:val="nil"/>
            </w:tcBorders>
            <w:shd w:val="clear" w:color="auto" w:fill="FFFFFF"/>
          </w:tcPr>
          <w:p w14:paraId="2606BE35"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NEUE BUNDESLAENDER</w:t>
            </w:r>
          </w:p>
        </w:tc>
        <w:tc>
          <w:tcPr>
            <w:tcW w:w="499" w:type="pct"/>
            <w:tcBorders>
              <w:top w:val="nil"/>
              <w:left w:val="nil"/>
              <w:bottom w:val="nil"/>
              <w:right w:val="single" w:sz="16" w:space="0" w:color="000000"/>
            </w:tcBorders>
            <w:shd w:val="clear" w:color="auto" w:fill="FFFFFF"/>
          </w:tcPr>
          <w:p w14:paraId="6BBBB212"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6" w:type="pct"/>
            <w:tcBorders>
              <w:top w:val="nil"/>
              <w:left w:val="single" w:sz="16" w:space="0" w:color="000000"/>
              <w:bottom w:val="nil"/>
            </w:tcBorders>
            <w:shd w:val="clear" w:color="auto" w:fill="FFFFFF"/>
            <w:vAlign w:val="center"/>
          </w:tcPr>
          <w:p w14:paraId="1AAB4CE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36</w:t>
            </w:r>
          </w:p>
        </w:tc>
        <w:tc>
          <w:tcPr>
            <w:tcW w:w="436" w:type="pct"/>
            <w:tcBorders>
              <w:top w:val="nil"/>
              <w:bottom w:val="nil"/>
            </w:tcBorders>
            <w:shd w:val="clear" w:color="auto" w:fill="FFFFFF"/>
            <w:vAlign w:val="center"/>
          </w:tcPr>
          <w:p w14:paraId="38B331F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325</w:t>
            </w:r>
          </w:p>
        </w:tc>
        <w:tc>
          <w:tcPr>
            <w:tcW w:w="436" w:type="pct"/>
            <w:tcBorders>
              <w:top w:val="nil"/>
              <w:bottom w:val="nil"/>
            </w:tcBorders>
            <w:shd w:val="clear" w:color="auto" w:fill="FFFFFF"/>
            <w:vAlign w:val="center"/>
          </w:tcPr>
          <w:p w14:paraId="4D915D2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434</w:t>
            </w:r>
          </w:p>
        </w:tc>
        <w:tc>
          <w:tcPr>
            <w:tcW w:w="436" w:type="pct"/>
            <w:tcBorders>
              <w:top w:val="nil"/>
              <w:bottom w:val="nil"/>
            </w:tcBorders>
            <w:shd w:val="clear" w:color="auto" w:fill="FFFFFF"/>
            <w:vAlign w:val="center"/>
          </w:tcPr>
          <w:p w14:paraId="5CAE608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48</w:t>
            </w:r>
          </w:p>
        </w:tc>
        <w:tc>
          <w:tcPr>
            <w:tcW w:w="436" w:type="pct"/>
            <w:tcBorders>
              <w:top w:val="nil"/>
              <w:bottom w:val="nil"/>
            </w:tcBorders>
            <w:shd w:val="clear" w:color="auto" w:fill="FFFFFF"/>
            <w:vAlign w:val="center"/>
          </w:tcPr>
          <w:p w14:paraId="28B9F4F5"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w:t>
            </w:r>
          </w:p>
        </w:tc>
        <w:tc>
          <w:tcPr>
            <w:tcW w:w="436" w:type="pct"/>
            <w:tcBorders>
              <w:top w:val="nil"/>
              <w:bottom w:val="nil"/>
            </w:tcBorders>
            <w:shd w:val="clear" w:color="auto" w:fill="FFFFFF"/>
            <w:vAlign w:val="center"/>
          </w:tcPr>
          <w:p w14:paraId="00F733A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36" w:type="pct"/>
            <w:tcBorders>
              <w:top w:val="nil"/>
              <w:bottom w:val="nil"/>
              <w:right w:val="single" w:sz="16" w:space="0" w:color="000000"/>
            </w:tcBorders>
            <w:shd w:val="clear" w:color="auto" w:fill="FFFFFF"/>
            <w:vAlign w:val="center"/>
          </w:tcPr>
          <w:p w14:paraId="2685163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w:t>
            </w:r>
          </w:p>
        </w:tc>
      </w:tr>
      <w:tr w:rsidR="008B37D8" w:rsidRPr="008B37D8" w14:paraId="449D6C79" w14:textId="77777777" w:rsidTr="00D22B2F">
        <w:trPr>
          <w:cantSplit/>
        </w:trPr>
        <w:tc>
          <w:tcPr>
            <w:tcW w:w="726" w:type="pct"/>
            <w:vMerge/>
            <w:tcBorders>
              <w:top w:val="single" w:sz="16" w:space="0" w:color="000000"/>
              <w:left w:val="single" w:sz="16" w:space="0" w:color="000000"/>
              <w:right w:val="nil"/>
            </w:tcBorders>
            <w:shd w:val="clear" w:color="auto" w:fill="FFFFFF"/>
          </w:tcPr>
          <w:p w14:paraId="758D0C13"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tcBorders>
              <w:top w:val="nil"/>
              <w:left w:val="nil"/>
              <w:right w:val="nil"/>
            </w:tcBorders>
            <w:shd w:val="clear" w:color="auto" w:fill="FFFFFF"/>
          </w:tcPr>
          <w:p w14:paraId="3F152140"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bottom w:val="nil"/>
              <w:right w:val="single" w:sz="16" w:space="0" w:color="000000"/>
            </w:tcBorders>
            <w:shd w:val="clear" w:color="auto" w:fill="FFFFFF"/>
          </w:tcPr>
          <w:p w14:paraId="28A960E7"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Erwartete Anzahl</w:t>
            </w:r>
          </w:p>
        </w:tc>
        <w:tc>
          <w:tcPr>
            <w:tcW w:w="436" w:type="pct"/>
            <w:tcBorders>
              <w:top w:val="nil"/>
              <w:left w:val="single" w:sz="16" w:space="0" w:color="000000"/>
              <w:bottom w:val="nil"/>
            </w:tcBorders>
            <w:shd w:val="clear" w:color="auto" w:fill="FFFFFF"/>
            <w:vAlign w:val="center"/>
          </w:tcPr>
          <w:p w14:paraId="04F750C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28,2</w:t>
            </w:r>
          </w:p>
        </w:tc>
        <w:tc>
          <w:tcPr>
            <w:tcW w:w="436" w:type="pct"/>
            <w:tcBorders>
              <w:top w:val="nil"/>
              <w:bottom w:val="nil"/>
            </w:tcBorders>
            <w:shd w:val="clear" w:color="auto" w:fill="FFFFFF"/>
            <w:vAlign w:val="center"/>
          </w:tcPr>
          <w:p w14:paraId="1EE32B2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234,6</w:t>
            </w:r>
          </w:p>
        </w:tc>
        <w:tc>
          <w:tcPr>
            <w:tcW w:w="436" w:type="pct"/>
            <w:tcBorders>
              <w:top w:val="nil"/>
              <w:bottom w:val="nil"/>
            </w:tcBorders>
            <w:shd w:val="clear" w:color="auto" w:fill="FFFFFF"/>
            <w:vAlign w:val="center"/>
          </w:tcPr>
          <w:p w14:paraId="0BFC365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495,6</w:t>
            </w:r>
          </w:p>
        </w:tc>
        <w:tc>
          <w:tcPr>
            <w:tcW w:w="436" w:type="pct"/>
            <w:tcBorders>
              <w:top w:val="nil"/>
              <w:bottom w:val="nil"/>
            </w:tcBorders>
            <w:shd w:val="clear" w:color="auto" w:fill="FFFFFF"/>
            <w:vAlign w:val="center"/>
          </w:tcPr>
          <w:p w14:paraId="65BE5F8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85,3</w:t>
            </w:r>
          </w:p>
        </w:tc>
        <w:tc>
          <w:tcPr>
            <w:tcW w:w="436" w:type="pct"/>
            <w:tcBorders>
              <w:top w:val="nil"/>
              <w:bottom w:val="nil"/>
            </w:tcBorders>
            <w:shd w:val="clear" w:color="auto" w:fill="FFFFFF"/>
            <w:vAlign w:val="center"/>
          </w:tcPr>
          <w:p w14:paraId="5363C4C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4,0</w:t>
            </w:r>
          </w:p>
        </w:tc>
        <w:tc>
          <w:tcPr>
            <w:tcW w:w="436" w:type="pct"/>
            <w:tcBorders>
              <w:top w:val="nil"/>
              <w:bottom w:val="nil"/>
            </w:tcBorders>
            <w:shd w:val="clear" w:color="auto" w:fill="FFFFFF"/>
            <w:vAlign w:val="center"/>
          </w:tcPr>
          <w:p w14:paraId="35805D4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7,4</w:t>
            </w:r>
          </w:p>
        </w:tc>
        <w:tc>
          <w:tcPr>
            <w:tcW w:w="436" w:type="pct"/>
            <w:tcBorders>
              <w:top w:val="nil"/>
              <w:bottom w:val="nil"/>
              <w:right w:val="single" w:sz="16" w:space="0" w:color="000000"/>
            </w:tcBorders>
            <w:shd w:val="clear" w:color="auto" w:fill="FFFFFF"/>
            <w:vAlign w:val="center"/>
          </w:tcPr>
          <w:p w14:paraId="18886BD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855,0</w:t>
            </w:r>
          </w:p>
        </w:tc>
      </w:tr>
      <w:tr w:rsidR="008B37D8" w:rsidRPr="008B37D8" w14:paraId="5E31E365" w14:textId="77777777" w:rsidTr="00D22B2F">
        <w:trPr>
          <w:cantSplit/>
        </w:trPr>
        <w:tc>
          <w:tcPr>
            <w:tcW w:w="726" w:type="pct"/>
            <w:vMerge/>
            <w:tcBorders>
              <w:top w:val="single" w:sz="16" w:space="0" w:color="000000"/>
              <w:left w:val="single" w:sz="16" w:space="0" w:color="000000"/>
              <w:right w:val="nil"/>
            </w:tcBorders>
            <w:shd w:val="clear" w:color="auto" w:fill="FFFFFF"/>
          </w:tcPr>
          <w:p w14:paraId="66572A3B"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26" w:type="pct"/>
            <w:vMerge/>
            <w:tcBorders>
              <w:top w:val="nil"/>
              <w:left w:val="nil"/>
              <w:right w:val="nil"/>
            </w:tcBorders>
            <w:shd w:val="clear" w:color="auto" w:fill="FFFFFF"/>
          </w:tcPr>
          <w:p w14:paraId="38FC1631"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right w:val="single" w:sz="16" w:space="0" w:color="000000"/>
            </w:tcBorders>
            <w:shd w:val="clear" w:color="auto" w:fill="FFFFFF"/>
          </w:tcPr>
          <w:p w14:paraId="39EC19D6"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Residuum</w:t>
            </w:r>
          </w:p>
        </w:tc>
        <w:tc>
          <w:tcPr>
            <w:tcW w:w="436" w:type="pct"/>
            <w:tcBorders>
              <w:top w:val="nil"/>
              <w:left w:val="single" w:sz="16" w:space="0" w:color="000000"/>
            </w:tcBorders>
            <w:shd w:val="clear" w:color="auto" w:fill="FFFFFF"/>
            <w:vAlign w:val="center"/>
          </w:tcPr>
          <w:p w14:paraId="31A7FDE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7,8</w:t>
            </w:r>
          </w:p>
        </w:tc>
        <w:tc>
          <w:tcPr>
            <w:tcW w:w="436" w:type="pct"/>
            <w:tcBorders>
              <w:top w:val="nil"/>
            </w:tcBorders>
            <w:shd w:val="clear" w:color="auto" w:fill="FFFFFF"/>
            <w:vAlign w:val="center"/>
          </w:tcPr>
          <w:p w14:paraId="14C3AA7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90,4</w:t>
            </w:r>
          </w:p>
        </w:tc>
        <w:tc>
          <w:tcPr>
            <w:tcW w:w="436" w:type="pct"/>
            <w:tcBorders>
              <w:top w:val="nil"/>
            </w:tcBorders>
            <w:shd w:val="clear" w:color="auto" w:fill="FFFFFF"/>
            <w:vAlign w:val="center"/>
          </w:tcPr>
          <w:p w14:paraId="316F1EC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-61,6</w:t>
            </w:r>
          </w:p>
        </w:tc>
        <w:tc>
          <w:tcPr>
            <w:tcW w:w="436" w:type="pct"/>
            <w:tcBorders>
              <w:top w:val="nil"/>
            </w:tcBorders>
            <w:shd w:val="clear" w:color="auto" w:fill="FFFFFF"/>
            <w:vAlign w:val="center"/>
          </w:tcPr>
          <w:p w14:paraId="0EFD5F3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-37,3</w:t>
            </w:r>
          </w:p>
        </w:tc>
        <w:tc>
          <w:tcPr>
            <w:tcW w:w="436" w:type="pct"/>
            <w:tcBorders>
              <w:top w:val="nil"/>
            </w:tcBorders>
            <w:shd w:val="clear" w:color="auto" w:fill="FFFFFF"/>
            <w:vAlign w:val="center"/>
          </w:tcPr>
          <w:p w14:paraId="293A720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-2,0</w:t>
            </w:r>
          </w:p>
        </w:tc>
        <w:tc>
          <w:tcPr>
            <w:tcW w:w="436" w:type="pct"/>
            <w:tcBorders>
              <w:top w:val="nil"/>
            </w:tcBorders>
            <w:shd w:val="clear" w:color="auto" w:fill="FFFFFF"/>
            <w:vAlign w:val="center"/>
          </w:tcPr>
          <w:p w14:paraId="4236825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2,6</w:t>
            </w:r>
          </w:p>
        </w:tc>
        <w:tc>
          <w:tcPr>
            <w:tcW w:w="436" w:type="pct"/>
            <w:tcBorders>
              <w:top w:val="nil"/>
              <w:right w:val="single" w:sz="16" w:space="0" w:color="000000"/>
            </w:tcBorders>
            <w:shd w:val="clear" w:color="auto" w:fill="FFFFFF"/>
            <w:vAlign w:val="center"/>
          </w:tcPr>
          <w:p w14:paraId="4032213C"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r>
      <w:tr w:rsidR="008B37D8" w:rsidRPr="008B37D8" w14:paraId="2A7C22CB" w14:textId="77777777" w:rsidTr="00D22B2F">
        <w:trPr>
          <w:cantSplit/>
        </w:trPr>
        <w:tc>
          <w:tcPr>
            <w:tcW w:w="1452" w:type="pct"/>
            <w:gridSpan w:val="2"/>
            <w:vMerge w:val="restart"/>
            <w:tcBorders>
              <w:top w:val="nil"/>
              <w:left w:val="single" w:sz="16" w:space="0" w:color="000000"/>
              <w:bottom w:val="single" w:sz="16" w:space="0" w:color="000000"/>
              <w:right w:val="nil"/>
            </w:tcBorders>
            <w:shd w:val="clear" w:color="auto" w:fill="FFFFFF"/>
          </w:tcPr>
          <w:p w14:paraId="3AED8969"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Gesamtsumme</w:t>
            </w:r>
          </w:p>
        </w:tc>
        <w:tc>
          <w:tcPr>
            <w:tcW w:w="499" w:type="pct"/>
            <w:tcBorders>
              <w:top w:val="nil"/>
              <w:left w:val="nil"/>
              <w:bottom w:val="nil"/>
              <w:right w:val="single" w:sz="16" w:space="0" w:color="000000"/>
            </w:tcBorders>
            <w:shd w:val="clear" w:color="auto" w:fill="FFFFFF"/>
          </w:tcPr>
          <w:p w14:paraId="45BD5451"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6" w:type="pct"/>
            <w:tcBorders>
              <w:top w:val="nil"/>
              <w:left w:val="single" w:sz="16" w:space="0" w:color="000000"/>
              <w:bottom w:val="nil"/>
            </w:tcBorders>
            <w:shd w:val="clear" w:color="auto" w:fill="FFFFFF"/>
            <w:vAlign w:val="center"/>
          </w:tcPr>
          <w:p w14:paraId="0B5872B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w:t>
            </w:r>
          </w:p>
        </w:tc>
        <w:tc>
          <w:tcPr>
            <w:tcW w:w="436" w:type="pct"/>
            <w:tcBorders>
              <w:top w:val="nil"/>
              <w:bottom w:val="nil"/>
            </w:tcBorders>
            <w:shd w:val="clear" w:color="auto" w:fill="FFFFFF"/>
            <w:vAlign w:val="center"/>
          </w:tcPr>
          <w:p w14:paraId="5B36387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w:t>
            </w:r>
          </w:p>
        </w:tc>
        <w:tc>
          <w:tcPr>
            <w:tcW w:w="436" w:type="pct"/>
            <w:tcBorders>
              <w:top w:val="nil"/>
              <w:bottom w:val="nil"/>
            </w:tcBorders>
            <w:shd w:val="clear" w:color="auto" w:fill="FFFFFF"/>
            <w:vAlign w:val="center"/>
          </w:tcPr>
          <w:p w14:paraId="4A21007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w:t>
            </w:r>
          </w:p>
        </w:tc>
        <w:tc>
          <w:tcPr>
            <w:tcW w:w="436" w:type="pct"/>
            <w:tcBorders>
              <w:top w:val="nil"/>
              <w:bottom w:val="nil"/>
            </w:tcBorders>
            <w:shd w:val="clear" w:color="auto" w:fill="FFFFFF"/>
            <w:vAlign w:val="center"/>
          </w:tcPr>
          <w:p w14:paraId="6F1C1A9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w:t>
            </w:r>
          </w:p>
        </w:tc>
        <w:tc>
          <w:tcPr>
            <w:tcW w:w="436" w:type="pct"/>
            <w:tcBorders>
              <w:top w:val="nil"/>
              <w:bottom w:val="nil"/>
            </w:tcBorders>
            <w:shd w:val="clear" w:color="auto" w:fill="FFFFFF"/>
            <w:vAlign w:val="center"/>
          </w:tcPr>
          <w:p w14:paraId="2434FDA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w:t>
            </w:r>
          </w:p>
        </w:tc>
        <w:tc>
          <w:tcPr>
            <w:tcW w:w="436" w:type="pct"/>
            <w:tcBorders>
              <w:top w:val="nil"/>
              <w:bottom w:val="nil"/>
            </w:tcBorders>
            <w:shd w:val="clear" w:color="auto" w:fill="FFFFFF"/>
            <w:vAlign w:val="center"/>
          </w:tcPr>
          <w:p w14:paraId="1FF2DD2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w:t>
            </w:r>
          </w:p>
        </w:tc>
        <w:tc>
          <w:tcPr>
            <w:tcW w:w="436" w:type="pct"/>
            <w:tcBorders>
              <w:top w:val="nil"/>
              <w:bottom w:val="nil"/>
              <w:right w:val="single" w:sz="16" w:space="0" w:color="000000"/>
            </w:tcBorders>
            <w:shd w:val="clear" w:color="auto" w:fill="FFFFFF"/>
            <w:vAlign w:val="center"/>
          </w:tcPr>
          <w:p w14:paraId="431C29C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w:t>
            </w:r>
          </w:p>
        </w:tc>
      </w:tr>
      <w:tr w:rsidR="008B37D8" w:rsidRPr="008B37D8" w14:paraId="0DD95484" w14:textId="77777777" w:rsidTr="00D22B2F">
        <w:trPr>
          <w:cantSplit/>
        </w:trPr>
        <w:tc>
          <w:tcPr>
            <w:tcW w:w="1452" w:type="pct"/>
            <w:gridSpan w:val="2"/>
            <w:vMerge/>
            <w:tcBorders>
              <w:top w:val="nil"/>
              <w:left w:val="single" w:sz="16" w:space="0" w:color="000000"/>
              <w:bottom w:val="single" w:sz="16" w:space="0" w:color="000000"/>
              <w:right w:val="nil"/>
            </w:tcBorders>
            <w:shd w:val="clear" w:color="auto" w:fill="FFFFFF"/>
          </w:tcPr>
          <w:p w14:paraId="774F9B9C"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99" w:type="pct"/>
            <w:tcBorders>
              <w:top w:val="nil"/>
              <w:left w:val="nil"/>
              <w:bottom w:val="single" w:sz="16" w:space="0" w:color="000000"/>
              <w:right w:val="single" w:sz="16" w:space="0" w:color="000000"/>
            </w:tcBorders>
            <w:shd w:val="clear" w:color="auto" w:fill="FFFFFF"/>
          </w:tcPr>
          <w:p w14:paraId="4411B605"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Erwartete Anzahl</w:t>
            </w:r>
          </w:p>
        </w:tc>
        <w:tc>
          <w:tcPr>
            <w:tcW w:w="436" w:type="pct"/>
            <w:tcBorders>
              <w:top w:val="nil"/>
              <w:left w:val="single" w:sz="16" w:space="0" w:color="000000"/>
              <w:bottom w:val="single" w:sz="16" w:space="0" w:color="000000"/>
            </w:tcBorders>
            <w:shd w:val="clear" w:color="auto" w:fill="FFFFFF"/>
            <w:vAlign w:val="center"/>
          </w:tcPr>
          <w:p w14:paraId="7680AB8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92,0</w:t>
            </w:r>
          </w:p>
        </w:tc>
        <w:tc>
          <w:tcPr>
            <w:tcW w:w="436" w:type="pct"/>
            <w:tcBorders>
              <w:top w:val="nil"/>
              <w:bottom w:val="single" w:sz="16" w:space="0" w:color="000000"/>
            </w:tcBorders>
            <w:shd w:val="clear" w:color="auto" w:fill="FFFFFF"/>
            <w:vAlign w:val="center"/>
          </w:tcPr>
          <w:p w14:paraId="4140CEA7"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765,0</w:t>
            </w:r>
          </w:p>
        </w:tc>
        <w:tc>
          <w:tcPr>
            <w:tcW w:w="436" w:type="pct"/>
            <w:tcBorders>
              <w:top w:val="nil"/>
              <w:bottom w:val="single" w:sz="16" w:space="0" w:color="000000"/>
            </w:tcBorders>
            <w:shd w:val="clear" w:color="auto" w:fill="FFFFFF"/>
            <w:vAlign w:val="center"/>
          </w:tcPr>
          <w:p w14:paraId="6E44C57D"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1616,0</w:t>
            </w:r>
          </w:p>
        </w:tc>
        <w:tc>
          <w:tcPr>
            <w:tcW w:w="436" w:type="pct"/>
            <w:tcBorders>
              <w:top w:val="nil"/>
              <w:bottom w:val="single" w:sz="16" w:space="0" w:color="000000"/>
            </w:tcBorders>
            <w:shd w:val="clear" w:color="auto" w:fill="FFFFFF"/>
            <w:vAlign w:val="center"/>
          </w:tcPr>
          <w:p w14:paraId="5F59510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278,0</w:t>
            </w:r>
          </w:p>
        </w:tc>
        <w:tc>
          <w:tcPr>
            <w:tcW w:w="436" w:type="pct"/>
            <w:tcBorders>
              <w:top w:val="nil"/>
              <w:bottom w:val="single" w:sz="16" w:space="0" w:color="000000"/>
            </w:tcBorders>
            <w:shd w:val="clear" w:color="auto" w:fill="FFFFFF"/>
            <w:vAlign w:val="center"/>
          </w:tcPr>
          <w:p w14:paraId="00868D3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13,0</w:t>
            </w:r>
          </w:p>
        </w:tc>
        <w:tc>
          <w:tcPr>
            <w:tcW w:w="436" w:type="pct"/>
            <w:tcBorders>
              <w:top w:val="nil"/>
              <w:bottom w:val="single" w:sz="16" w:space="0" w:color="000000"/>
            </w:tcBorders>
            <w:shd w:val="clear" w:color="auto" w:fill="FFFFFF"/>
            <w:vAlign w:val="center"/>
          </w:tcPr>
          <w:p w14:paraId="44E4C46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24,0</w:t>
            </w:r>
          </w:p>
        </w:tc>
        <w:tc>
          <w:tcPr>
            <w:tcW w:w="436" w:type="pct"/>
            <w:tcBorders>
              <w:top w:val="nil"/>
              <w:bottom w:val="single" w:sz="16" w:space="0" w:color="000000"/>
              <w:right w:val="single" w:sz="16" w:space="0" w:color="000000"/>
            </w:tcBorders>
            <w:shd w:val="clear" w:color="auto" w:fill="FFFFFF"/>
            <w:vAlign w:val="center"/>
          </w:tcPr>
          <w:p w14:paraId="1750B26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2788,0</w:t>
            </w:r>
          </w:p>
        </w:tc>
      </w:tr>
    </w:tbl>
    <w:p w14:paraId="658C14C8" w14:textId="77777777" w:rsidR="008B37D8" w:rsidRPr="00D22B2F" w:rsidRDefault="008B37D8" w:rsidP="00466D76">
      <w:pPr>
        <w:autoSpaceDE w:val="0"/>
        <w:autoSpaceDN w:val="0"/>
        <w:adjustRightInd w:val="0"/>
        <w:spacing w:after="0"/>
        <w:rPr>
          <w:rFonts w:ascii="Times New Roman" w:hAnsi="Times New Roman" w:cs="Times New Roman"/>
          <w:sz w:val="24"/>
          <w:szCs w:val="24"/>
          <w:u w:val="single"/>
        </w:rPr>
      </w:pPr>
    </w:p>
    <w:p w14:paraId="10DD5C70" w14:textId="51734F9D" w:rsidR="00A43085" w:rsidRDefault="00A43085" w:rsidP="00466D76">
      <w:pPr>
        <w:autoSpaceDE w:val="0"/>
        <w:autoSpaceDN w:val="0"/>
        <w:adjustRightInd w:val="0"/>
        <w:spacing w:after="0"/>
        <w:rPr>
          <w:sz w:val="24"/>
          <w:szCs w:val="24"/>
        </w:rPr>
      </w:pPr>
      <w:r>
        <w:rPr>
          <w:sz w:val="24"/>
          <w:szCs w:val="24"/>
        </w:rPr>
        <w:t>Weiter geht die Untersuchung mit den angegebenen Residuen, die in der Tabelle dargestellt sind. Berechnet werden sie, indem man den absoluten Wert vom beobachteten Wert subtrahiert.</w:t>
      </w:r>
    </w:p>
    <w:p w14:paraId="172FE0C0" w14:textId="32CCF3AA" w:rsidR="00A43085" w:rsidRDefault="00A43085" w:rsidP="00466D76">
      <w:pPr>
        <w:autoSpaceDE w:val="0"/>
        <w:autoSpaceDN w:val="0"/>
        <w:adjustRightInd w:val="0"/>
        <w:spacing w:after="0"/>
        <w:rPr>
          <w:sz w:val="24"/>
          <w:szCs w:val="24"/>
        </w:rPr>
      </w:pPr>
      <w:r>
        <w:rPr>
          <w:sz w:val="24"/>
          <w:szCs w:val="24"/>
        </w:rPr>
        <w:t>Bei den NB ist in der Ausprägung „Arbeiterschicht“ zu sehen, dass 91 Befragte (90,4) mehr abgestimmt haben, als für eine perfekte Unabh</w:t>
      </w:r>
      <w:r w:rsidR="00655EBD">
        <w:rPr>
          <w:sz w:val="24"/>
          <w:szCs w:val="24"/>
        </w:rPr>
        <w:t>ängigkeit benötigt worden wären, was somit das höchste Residuum darstellt. Das niedrigste Residuum hingegen liegt bei der „Oberschicht“ mit -2. Das bedeutet, dass 2 Leute weniger dieses Merkmal gewählt haben, als es für eine perfekte Unabhängigkeit gebraucht hätte.</w:t>
      </w:r>
    </w:p>
    <w:p w14:paraId="0D16728A" w14:textId="59555A56" w:rsidR="007E47C3" w:rsidRDefault="00655EBD" w:rsidP="00466D76">
      <w:pPr>
        <w:autoSpaceDE w:val="0"/>
        <w:autoSpaceDN w:val="0"/>
        <w:adjustRightInd w:val="0"/>
        <w:spacing w:after="0"/>
        <w:rPr>
          <w:sz w:val="24"/>
          <w:szCs w:val="24"/>
        </w:rPr>
      </w:pPr>
      <w:r>
        <w:rPr>
          <w:sz w:val="24"/>
          <w:szCs w:val="24"/>
        </w:rPr>
        <w:t xml:space="preserve">Damit eine perfekte Unabhängigkeit vorliegen kann, müssen die Residuen Null betragen. Hier ist dies nicht der Fall, da die Werte alle sehr variieren und somit von einem Zusammenhang der Variablen auszugehen ist. Auch die Vorzeichen der Residuen müssen berücksichtigt werden. Ist das Vorzeichen positiv haben mehr Befragte für das Merkmal abgestimmt als erwartet, ist es negativ weniger als erwartet. Bei dieser Erhebung variieren sie. </w:t>
      </w:r>
      <w:r w:rsidR="007E47C3">
        <w:rPr>
          <w:sz w:val="24"/>
          <w:szCs w:val="24"/>
        </w:rPr>
        <w:t>Die teilweise sehr großen Residuen und die positiven Vorzeichen im Bereich der unteren Schichten sprechen für eine Bestätigung unserer Hypothese. Hier haben jeweils mehr Leute zugestimmt als es für eine perfekte Unabhängigkeit nötig gewesen wäre.</w:t>
      </w:r>
      <w:r>
        <w:rPr>
          <w:sz w:val="24"/>
          <w:szCs w:val="24"/>
        </w:rPr>
        <w:t xml:space="preserve"> Damit die aufgestellte Hypothese noch genauer untersucht werden kann, müssen auch standardisierte Residuen berücksichtigt werden.</w:t>
      </w:r>
      <w:r w:rsidR="00056479">
        <w:rPr>
          <w:sz w:val="24"/>
          <w:szCs w:val="24"/>
        </w:rPr>
        <w:t xml:space="preserve"> </w:t>
      </w:r>
    </w:p>
    <w:p w14:paraId="3134DDAB" w14:textId="77777777" w:rsidR="008B37D8" w:rsidRDefault="008B37D8" w:rsidP="00466D76"/>
    <w:p w14:paraId="06C3BC9C" w14:textId="77777777" w:rsidR="00272903" w:rsidRDefault="00272903" w:rsidP="00466D76"/>
    <w:p w14:paraId="1E276AB7" w14:textId="77777777" w:rsidR="00272903" w:rsidRDefault="00272903" w:rsidP="00466D76"/>
    <w:p w14:paraId="5428B22D" w14:textId="77777777" w:rsidR="008B37D8" w:rsidRPr="00CE1CE6" w:rsidRDefault="008B37D8" w:rsidP="00466D76">
      <w:pPr>
        <w:rPr>
          <w:b/>
          <w:u w:val="single"/>
        </w:rPr>
      </w:pPr>
      <w:r w:rsidRPr="00CE1CE6">
        <w:rPr>
          <w:b/>
          <w:u w:val="single"/>
        </w:rPr>
        <w:t>Kreuztabelle mit standardisierten Residuen</w:t>
      </w:r>
    </w:p>
    <w:p w14:paraId="38484602"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116"/>
        <w:gridCol w:w="974"/>
        <w:gridCol w:w="921"/>
        <w:gridCol w:w="902"/>
        <w:gridCol w:w="1051"/>
        <w:gridCol w:w="903"/>
        <w:gridCol w:w="903"/>
        <w:gridCol w:w="830"/>
        <w:gridCol w:w="683"/>
        <w:gridCol w:w="789"/>
      </w:tblGrid>
      <w:tr w:rsidR="008B37D8" w:rsidRPr="008B37D8" w14:paraId="29450CFD" w14:textId="77777777" w:rsidTr="00D22B2F">
        <w:trPr>
          <w:cantSplit/>
        </w:trPr>
        <w:tc>
          <w:tcPr>
            <w:tcW w:w="5000" w:type="pct"/>
            <w:gridSpan w:val="10"/>
            <w:tcBorders>
              <w:top w:val="nil"/>
              <w:left w:val="nil"/>
              <w:bottom w:val="nil"/>
              <w:right w:val="nil"/>
            </w:tcBorders>
            <w:shd w:val="clear" w:color="auto" w:fill="FFFFFF"/>
            <w:vAlign w:val="center"/>
          </w:tcPr>
          <w:p w14:paraId="47B29683"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b/>
                <w:bCs/>
                <w:color w:val="000000"/>
                <w:sz w:val="18"/>
                <w:szCs w:val="18"/>
              </w:rPr>
              <w:t>Kreuztabelle ERHEBUNGSGEBIET &lt;WOHNGEBIET&gt;: WEST - OST*SUBJEKTIVE SCHICHTEINSTUFUNG, BEFR.</w:t>
            </w:r>
          </w:p>
        </w:tc>
      </w:tr>
      <w:tr w:rsidR="008B37D8" w:rsidRPr="008B37D8" w14:paraId="08BAC6D0" w14:textId="77777777" w:rsidTr="00D11FA7">
        <w:trPr>
          <w:cantSplit/>
        </w:trPr>
        <w:tc>
          <w:tcPr>
            <w:tcW w:w="1983" w:type="pct"/>
            <w:gridSpan w:val="3"/>
            <w:vMerge w:val="restart"/>
            <w:tcBorders>
              <w:top w:val="single" w:sz="16" w:space="0" w:color="000000"/>
              <w:left w:val="single" w:sz="16" w:space="0" w:color="000000"/>
              <w:bottom w:val="nil"/>
              <w:right w:val="nil"/>
            </w:tcBorders>
            <w:shd w:val="clear" w:color="auto" w:fill="9BBB59" w:themeFill="accent3"/>
            <w:vAlign w:val="bottom"/>
          </w:tcPr>
          <w:p w14:paraId="591000E1"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2586" w:type="pct"/>
            <w:gridSpan w:val="6"/>
            <w:tcBorders>
              <w:top w:val="single" w:sz="16" w:space="0" w:color="000000"/>
              <w:left w:val="single" w:sz="16" w:space="0" w:color="000000"/>
            </w:tcBorders>
            <w:shd w:val="clear" w:color="auto" w:fill="9BBB59" w:themeFill="accent3"/>
            <w:vAlign w:val="bottom"/>
          </w:tcPr>
          <w:p w14:paraId="55FE8FB4"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SUBJEKTIVE SCHICHTEINSTUFUNG, BEFR.</w:t>
            </w:r>
          </w:p>
        </w:tc>
        <w:tc>
          <w:tcPr>
            <w:tcW w:w="431" w:type="pct"/>
            <w:vMerge w:val="restart"/>
            <w:tcBorders>
              <w:top w:val="single" w:sz="16" w:space="0" w:color="000000"/>
              <w:right w:val="single" w:sz="16" w:space="0" w:color="000000"/>
            </w:tcBorders>
            <w:shd w:val="clear" w:color="auto" w:fill="9BBB59" w:themeFill="accent3"/>
            <w:vAlign w:val="bottom"/>
          </w:tcPr>
          <w:p w14:paraId="21DBCFA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Gesamtsumme</w:t>
            </w:r>
          </w:p>
        </w:tc>
      </w:tr>
      <w:tr w:rsidR="008B37D8" w:rsidRPr="008B37D8" w14:paraId="1D57D9C1" w14:textId="77777777" w:rsidTr="00D11FA7">
        <w:trPr>
          <w:cantSplit/>
        </w:trPr>
        <w:tc>
          <w:tcPr>
            <w:tcW w:w="1983" w:type="pct"/>
            <w:gridSpan w:val="3"/>
            <w:vMerge/>
            <w:tcBorders>
              <w:top w:val="single" w:sz="16" w:space="0" w:color="000000"/>
              <w:left w:val="single" w:sz="16" w:space="0" w:color="000000"/>
              <w:bottom w:val="nil"/>
              <w:right w:val="nil"/>
            </w:tcBorders>
            <w:shd w:val="clear" w:color="auto" w:fill="FFFFFF"/>
            <w:vAlign w:val="bottom"/>
          </w:tcPr>
          <w:p w14:paraId="0069DE6D"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431" w:type="pct"/>
            <w:tcBorders>
              <w:left w:val="single" w:sz="16" w:space="0" w:color="000000"/>
              <w:bottom w:val="single" w:sz="16" w:space="0" w:color="000000"/>
            </w:tcBorders>
            <w:shd w:val="clear" w:color="auto" w:fill="9BBB59" w:themeFill="accent3"/>
            <w:vAlign w:val="bottom"/>
          </w:tcPr>
          <w:p w14:paraId="7886AC4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UNTERSCHICHT</w:t>
            </w:r>
          </w:p>
        </w:tc>
        <w:tc>
          <w:tcPr>
            <w:tcW w:w="431" w:type="pct"/>
            <w:tcBorders>
              <w:bottom w:val="single" w:sz="16" w:space="0" w:color="000000"/>
            </w:tcBorders>
            <w:shd w:val="clear" w:color="auto" w:fill="9BBB59" w:themeFill="accent3"/>
            <w:vAlign w:val="bottom"/>
          </w:tcPr>
          <w:p w14:paraId="618CE25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ARBEITERSCHICHT</w:t>
            </w:r>
          </w:p>
        </w:tc>
        <w:tc>
          <w:tcPr>
            <w:tcW w:w="431" w:type="pct"/>
            <w:tcBorders>
              <w:bottom w:val="single" w:sz="16" w:space="0" w:color="000000"/>
            </w:tcBorders>
            <w:shd w:val="clear" w:color="auto" w:fill="9BBB59" w:themeFill="accent3"/>
            <w:vAlign w:val="bottom"/>
          </w:tcPr>
          <w:p w14:paraId="74D4CA4C"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MITTELSCHICHT</w:t>
            </w:r>
          </w:p>
        </w:tc>
        <w:tc>
          <w:tcPr>
            <w:tcW w:w="431" w:type="pct"/>
            <w:tcBorders>
              <w:bottom w:val="single" w:sz="16" w:space="0" w:color="000000"/>
            </w:tcBorders>
            <w:shd w:val="clear" w:color="auto" w:fill="9BBB59" w:themeFill="accent3"/>
            <w:vAlign w:val="bottom"/>
          </w:tcPr>
          <w:p w14:paraId="2261AE83"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OBERE MITTELSCHICHT</w:t>
            </w:r>
          </w:p>
        </w:tc>
        <w:tc>
          <w:tcPr>
            <w:tcW w:w="431" w:type="pct"/>
            <w:tcBorders>
              <w:bottom w:val="single" w:sz="16" w:space="0" w:color="000000"/>
            </w:tcBorders>
            <w:shd w:val="clear" w:color="auto" w:fill="9BBB59" w:themeFill="accent3"/>
            <w:vAlign w:val="bottom"/>
          </w:tcPr>
          <w:p w14:paraId="18709675"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OBERSCHICHT</w:t>
            </w:r>
          </w:p>
        </w:tc>
        <w:tc>
          <w:tcPr>
            <w:tcW w:w="431" w:type="pct"/>
            <w:tcBorders>
              <w:bottom w:val="single" w:sz="16" w:space="0" w:color="000000"/>
            </w:tcBorders>
            <w:shd w:val="clear" w:color="auto" w:fill="9BBB59" w:themeFill="accent3"/>
            <w:vAlign w:val="bottom"/>
          </w:tcPr>
          <w:p w14:paraId="3248C931" w14:textId="77777777" w:rsidR="008B37D8" w:rsidRPr="008B37D8" w:rsidRDefault="008B37D8" w:rsidP="00466D76">
            <w:pPr>
              <w:autoSpaceDE w:val="0"/>
              <w:autoSpaceDN w:val="0"/>
              <w:adjustRightInd w:val="0"/>
              <w:spacing w:after="0"/>
              <w:ind w:left="60" w:right="60"/>
              <w:jc w:val="center"/>
              <w:rPr>
                <w:rFonts w:ascii="Arial" w:hAnsi="Arial" w:cs="Arial"/>
                <w:color w:val="000000"/>
                <w:sz w:val="18"/>
                <w:szCs w:val="18"/>
              </w:rPr>
            </w:pPr>
            <w:r w:rsidRPr="008B37D8">
              <w:rPr>
                <w:rFonts w:ascii="Arial" w:hAnsi="Arial" w:cs="Arial"/>
                <w:color w:val="000000"/>
                <w:sz w:val="18"/>
                <w:szCs w:val="18"/>
              </w:rPr>
              <w:t>KEINER DER SCHICHTEN</w:t>
            </w:r>
          </w:p>
        </w:tc>
        <w:tc>
          <w:tcPr>
            <w:tcW w:w="431" w:type="pct"/>
            <w:vMerge/>
            <w:tcBorders>
              <w:top w:val="single" w:sz="16" w:space="0" w:color="000000"/>
              <w:right w:val="single" w:sz="16" w:space="0" w:color="000000"/>
            </w:tcBorders>
            <w:shd w:val="clear" w:color="auto" w:fill="9BBB59" w:themeFill="accent3"/>
            <w:vAlign w:val="bottom"/>
          </w:tcPr>
          <w:p w14:paraId="2D5B299B" w14:textId="77777777" w:rsidR="008B37D8" w:rsidRPr="008B37D8" w:rsidRDefault="008B37D8" w:rsidP="00466D76">
            <w:pPr>
              <w:autoSpaceDE w:val="0"/>
              <w:autoSpaceDN w:val="0"/>
              <w:adjustRightInd w:val="0"/>
              <w:spacing w:after="0"/>
              <w:rPr>
                <w:rFonts w:ascii="Arial" w:hAnsi="Arial" w:cs="Arial"/>
                <w:color w:val="000000"/>
                <w:sz w:val="18"/>
                <w:szCs w:val="18"/>
              </w:rPr>
            </w:pPr>
          </w:p>
        </w:tc>
      </w:tr>
      <w:tr w:rsidR="008B37D8" w:rsidRPr="008B37D8" w14:paraId="71F41CD4" w14:textId="77777777" w:rsidTr="00D22B2F">
        <w:trPr>
          <w:cantSplit/>
        </w:trPr>
        <w:tc>
          <w:tcPr>
            <w:tcW w:w="718" w:type="pct"/>
            <w:vMerge w:val="restart"/>
            <w:tcBorders>
              <w:top w:val="single" w:sz="16" w:space="0" w:color="000000"/>
              <w:left w:val="single" w:sz="16" w:space="0" w:color="000000"/>
              <w:right w:val="nil"/>
            </w:tcBorders>
            <w:shd w:val="clear" w:color="auto" w:fill="FFFFFF"/>
          </w:tcPr>
          <w:p w14:paraId="4E498EAA"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ERHEBUNGSGEBIET &lt;WOHNGE</w:t>
            </w:r>
            <w:r w:rsidRPr="008B37D8">
              <w:rPr>
                <w:rFonts w:ascii="Arial" w:hAnsi="Arial" w:cs="Arial"/>
                <w:color w:val="000000"/>
                <w:sz w:val="18"/>
                <w:szCs w:val="18"/>
              </w:rPr>
              <w:lastRenderedPageBreak/>
              <w:t>BIET&gt;: WEST - OST</w:t>
            </w:r>
          </w:p>
        </w:tc>
        <w:tc>
          <w:tcPr>
            <w:tcW w:w="718" w:type="pct"/>
            <w:vMerge w:val="restart"/>
            <w:tcBorders>
              <w:top w:val="single" w:sz="16" w:space="0" w:color="000000"/>
              <w:left w:val="nil"/>
              <w:right w:val="nil"/>
            </w:tcBorders>
            <w:shd w:val="clear" w:color="auto" w:fill="FFFFFF"/>
          </w:tcPr>
          <w:p w14:paraId="76F2E985"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lastRenderedPageBreak/>
              <w:t>ALTE BUNDESLAENDER</w:t>
            </w:r>
          </w:p>
        </w:tc>
        <w:tc>
          <w:tcPr>
            <w:tcW w:w="548" w:type="pct"/>
            <w:tcBorders>
              <w:top w:val="single" w:sz="16" w:space="0" w:color="000000"/>
              <w:left w:val="nil"/>
              <w:bottom w:val="nil"/>
              <w:right w:val="single" w:sz="16" w:space="0" w:color="000000"/>
            </w:tcBorders>
            <w:shd w:val="clear" w:color="auto" w:fill="FFFFFF"/>
          </w:tcPr>
          <w:p w14:paraId="5FF58462"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1" w:type="pct"/>
            <w:tcBorders>
              <w:top w:val="single" w:sz="16" w:space="0" w:color="000000"/>
              <w:left w:val="single" w:sz="16" w:space="0" w:color="000000"/>
              <w:bottom w:val="nil"/>
            </w:tcBorders>
            <w:shd w:val="clear" w:color="auto" w:fill="FFFFFF"/>
            <w:vAlign w:val="center"/>
          </w:tcPr>
          <w:p w14:paraId="68E4812F"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56</w:t>
            </w:r>
          </w:p>
        </w:tc>
        <w:tc>
          <w:tcPr>
            <w:tcW w:w="431" w:type="pct"/>
            <w:tcBorders>
              <w:top w:val="single" w:sz="16" w:space="0" w:color="000000"/>
              <w:bottom w:val="nil"/>
            </w:tcBorders>
            <w:shd w:val="clear" w:color="auto" w:fill="FFFFFF"/>
            <w:vAlign w:val="center"/>
          </w:tcPr>
          <w:p w14:paraId="213CE34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440</w:t>
            </w:r>
          </w:p>
        </w:tc>
        <w:tc>
          <w:tcPr>
            <w:tcW w:w="431" w:type="pct"/>
            <w:tcBorders>
              <w:top w:val="single" w:sz="16" w:space="0" w:color="000000"/>
              <w:bottom w:val="nil"/>
            </w:tcBorders>
            <w:shd w:val="clear" w:color="auto" w:fill="FFFFFF"/>
            <w:vAlign w:val="center"/>
          </w:tcPr>
          <w:p w14:paraId="37E7262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1182</w:t>
            </w:r>
          </w:p>
        </w:tc>
        <w:tc>
          <w:tcPr>
            <w:tcW w:w="431" w:type="pct"/>
            <w:tcBorders>
              <w:top w:val="single" w:sz="16" w:space="0" w:color="000000"/>
              <w:bottom w:val="nil"/>
            </w:tcBorders>
            <w:shd w:val="clear" w:color="auto" w:fill="FFFFFF"/>
            <w:vAlign w:val="center"/>
          </w:tcPr>
          <w:p w14:paraId="39AEA0F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230</w:t>
            </w:r>
          </w:p>
        </w:tc>
        <w:tc>
          <w:tcPr>
            <w:tcW w:w="431" w:type="pct"/>
            <w:tcBorders>
              <w:top w:val="single" w:sz="16" w:space="0" w:color="000000"/>
              <w:bottom w:val="nil"/>
            </w:tcBorders>
            <w:shd w:val="clear" w:color="auto" w:fill="FFFFFF"/>
            <w:vAlign w:val="center"/>
          </w:tcPr>
          <w:p w14:paraId="7B613F6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11</w:t>
            </w:r>
          </w:p>
        </w:tc>
        <w:tc>
          <w:tcPr>
            <w:tcW w:w="431" w:type="pct"/>
            <w:tcBorders>
              <w:top w:val="single" w:sz="16" w:space="0" w:color="000000"/>
              <w:bottom w:val="nil"/>
            </w:tcBorders>
            <w:shd w:val="clear" w:color="auto" w:fill="FFFFFF"/>
            <w:vAlign w:val="center"/>
          </w:tcPr>
          <w:p w14:paraId="5CCA23F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14</w:t>
            </w:r>
          </w:p>
        </w:tc>
        <w:tc>
          <w:tcPr>
            <w:tcW w:w="431" w:type="pct"/>
            <w:tcBorders>
              <w:top w:val="single" w:sz="16" w:space="0" w:color="000000"/>
              <w:bottom w:val="nil"/>
              <w:right w:val="single" w:sz="16" w:space="0" w:color="000000"/>
            </w:tcBorders>
            <w:shd w:val="clear" w:color="auto" w:fill="FFFFFF"/>
            <w:vAlign w:val="center"/>
          </w:tcPr>
          <w:p w14:paraId="51D1A00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1933</w:t>
            </w:r>
          </w:p>
        </w:tc>
      </w:tr>
      <w:tr w:rsidR="008B37D8" w:rsidRPr="008B37D8" w14:paraId="41355811" w14:textId="77777777" w:rsidTr="00D22B2F">
        <w:trPr>
          <w:cantSplit/>
        </w:trPr>
        <w:tc>
          <w:tcPr>
            <w:tcW w:w="718" w:type="pct"/>
            <w:vMerge/>
            <w:tcBorders>
              <w:top w:val="single" w:sz="16" w:space="0" w:color="000000"/>
              <w:left w:val="single" w:sz="16" w:space="0" w:color="000000"/>
              <w:right w:val="nil"/>
            </w:tcBorders>
            <w:shd w:val="clear" w:color="auto" w:fill="FFFFFF"/>
          </w:tcPr>
          <w:p w14:paraId="3D02E262"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18" w:type="pct"/>
            <w:vMerge/>
            <w:tcBorders>
              <w:top w:val="single" w:sz="16" w:space="0" w:color="000000"/>
              <w:left w:val="nil"/>
              <w:right w:val="nil"/>
            </w:tcBorders>
            <w:shd w:val="clear" w:color="auto" w:fill="FFFFFF"/>
          </w:tcPr>
          <w:p w14:paraId="32B39CB3"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548" w:type="pct"/>
            <w:tcBorders>
              <w:top w:val="nil"/>
              <w:left w:val="nil"/>
              <w:right w:val="single" w:sz="16" w:space="0" w:color="000000"/>
            </w:tcBorders>
            <w:shd w:val="clear" w:color="auto" w:fill="FFFFFF"/>
          </w:tcPr>
          <w:p w14:paraId="2F8F435D"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Standardresiduum</w:t>
            </w:r>
          </w:p>
        </w:tc>
        <w:tc>
          <w:tcPr>
            <w:tcW w:w="431" w:type="pct"/>
            <w:tcBorders>
              <w:top w:val="nil"/>
              <w:left w:val="single" w:sz="16" w:space="0" w:color="000000"/>
            </w:tcBorders>
            <w:shd w:val="clear" w:color="auto" w:fill="FFFFFF"/>
            <w:vAlign w:val="center"/>
          </w:tcPr>
          <w:p w14:paraId="2618137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31" w:type="pct"/>
            <w:tcBorders>
              <w:top w:val="nil"/>
            </w:tcBorders>
            <w:shd w:val="clear" w:color="auto" w:fill="FFFFFF"/>
            <w:vAlign w:val="center"/>
          </w:tcPr>
          <w:p w14:paraId="04AE829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-3,9</w:t>
            </w:r>
          </w:p>
        </w:tc>
        <w:tc>
          <w:tcPr>
            <w:tcW w:w="431" w:type="pct"/>
            <w:tcBorders>
              <w:top w:val="nil"/>
            </w:tcBorders>
            <w:shd w:val="clear" w:color="auto" w:fill="FFFFFF"/>
            <w:vAlign w:val="center"/>
          </w:tcPr>
          <w:p w14:paraId="35D37DB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1,8</w:t>
            </w:r>
          </w:p>
        </w:tc>
        <w:tc>
          <w:tcPr>
            <w:tcW w:w="431" w:type="pct"/>
            <w:tcBorders>
              <w:top w:val="nil"/>
            </w:tcBorders>
            <w:shd w:val="clear" w:color="auto" w:fill="FFFFFF"/>
            <w:vAlign w:val="center"/>
          </w:tcPr>
          <w:p w14:paraId="0D8BBB0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w:t>
            </w:r>
          </w:p>
        </w:tc>
        <w:tc>
          <w:tcPr>
            <w:tcW w:w="431" w:type="pct"/>
            <w:tcBorders>
              <w:top w:val="nil"/>
            </w:tcBorders>
            <w:shd w:val="clear" w:color="auto" w:fill="FFFFFF"/>
            <w:vAlign w:val="center"/>
          </w:tcPr>
          <w:p w14:paraId="4493406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w:t>
            </w:r>
          </w:p>
        </w:tc>
        <w:tc>
          <w:tcPr>
            <w:tcW w:w="431" w:type="pct"/>
            <w:tcBorders>
              <w:top w:val="nil"/>
            </w:tcBorders>
            <w:shd w:val="clear" w:color="auto" w:fill="FFFFFF"/>
            <w:vAlign w:val="center"/>
          </w:tcPr>
          <w:p w14:paraId="6019A99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-,6</w:t>
            </w:r>
          </w:p>
        </w:tc>
        <w:tc>
          <w:tcPr>
            <w:tcW w:w="431" w:type="pct"/>
            <w:tcBorders>
              <w:top w:val="nil"/>
              <w:right w:val="single" w:sz="16" w:space="0" w:color="000000"/>
            </w:tcBorders>
            <w:shd w:val="clear" w:color="auto" w:fill="FFFFFF"/>
            <w:vAlign w:val="center"/>
          </w:tcPr>
          <w:p w14:paraId="538C1CAF"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r>
      <w:tr w:rsidR="008B37D8" w:rsidRPr="008B37D8" w14:paraId="036EA9FB" w14:textId="77777777" w:rsidTr="00D22B2F">
        <w:trPr>
          <w:cantSplit/>
        </w:trPr>
        <w:tc>
          <w:tcPr>
            <w:tcW w:w="718" w:type="pct"/>
            <w:vMerge/>
            <w:tcBorders>
              <w:top w:val="single" w:sz="16" w:space="0" w:color="000000"/>
              <w:left w:val="single" w:sz="16" w:space="0" w:color="000000"/>
              <w:right w:val="nil"/>
            </w:tcBorders>
            <w:shd w:val="clear" w:color="auto" w:fill="FFFFFF"/>
          </w:tcPr>
          <w:p w14:paraId="36804CA2"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c>
          <w:tcPr>
            <w:tcW w:w="718" w:type="pct"/>
            <w:vMerge w:val="restart"/>
            <w:tcBorders>
              <w:top w:val="nil"/>
              <w:left w:val="nil"/>
              <w:right w:val="nil"/>
            </w:tcBorders>
            <w:shd w:val="clear" w:color="auto" w:fill="FFFFFF"/>
          </w:tcPr>
          <w:p w14:paraId="7308AF20"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NEUE BUNDESLAENDER</w:t>
            </w:r>
          </w:p>
        </w:tc>
        <w:tc>
          <w:tcPr>
            <w:tcW w:w="548" w:type="pct"/>
            <w:tcBorders>
              <w:top w:val="nil"/>
              <w:left w:val="nil"/>
              <w:bottom w:val="nil"/>
              <w:right w:val="single" w:sz="16" w:space="0" w:color="000000"/>
            </w:tcBorders>
            <w:shd w:val="clear" w:color="auto" w:fill="FFFFFF"/>
          </w:tcPr>
          <w:p w14:paraId="2F335B62"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1" w:type="pct"/>
            <w:tcBorders>
              <w:top w:val="nil"/>
              <w:left w:val="single" w:sz="16" w:space="0" w:color="000000"/>
              <w:bottom w:val="nil"/>
            </w:tcBorders>
            <w:shd w:val="clear" w:color="auto" w:fill="FFFFFF"/>
            <w:vAlign w:val="center"/>
          </w:tcPr>
          <w:p w14:paraId="604582B6"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36</w:t>
            </w:r>
          </w:p>
        </w:tc>
        <w:tc>
          <w:tcPr>
            <w:tcW w:w="431" w:type="pct"/>
            <w:tcBorders>
              <w:top w:val="nil"/>
              <w:bottom w:val="nil"/>
            </w:tcBorders>
            <w:shd w:val="clear" w:color="auto" w:fill="FFFFFF"/>
            <w:vAlign w:val="center"/>
          </w:tcPr>
          <w:p w14:paraId="65B45E3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325</w:t>
            </w:r>
          </w:p>
        </w:tc>
        <w:tc>
          <w:tcPr>
            <w:tcW w:w="431" w:type="pct"/>
            <w:tcBorders>
              <w:top w:val="nil"/>
              <w:bottom w:val="nil"/>
            </w:tcBorders>
            <w:shd w:val="clear" w:color="auto" w:fill="FFFFFF"/>
            <w:vAlign w:val="center"/>
          </w:tcPr>
          <w:p w14:paraId="538FB64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434</w:t>
            </w:r>
          </w:p>
        </w:tc>
        <w:tc>
          <w:tcPr>
            <w:tcW w:w="431" w:type="pct"/>
            <w:tcBorders>
              <w:top w:val="nil"/>
              <w:bottom w:val="nil"/>
            </w:tcBorders>
            <w:shd w:val="clear" w:color="auto" w:fill="FFFFFF"/>
            <w:vAlign w:val="center"/>
          </w:tcPr>
          <w:p w14:paraId="4B51A30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48</w:t>
            </w:r>
          </w:p>
        </w:tc>
        <w:tc>
          <w:tcPr>
            <w:tcW w:w="431" w:type="pct"/>
            <w:tcBorders>
              <w:top w:val="nil"/>
              <w:bottom w:val="nil"/>
            </w:tcBorders>
            <w:shd w:val="clear" w:color="auto" w:fill="FFFFFF"/>
            <w:vAlign w:val="center"/>
          </w:tcPr>
          <w:p w14:paraId="15E740F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w:t>
            </w:r>
          </w:p>
        </w:tc>
        <w:tc>
          <w:tcPr>
            <w:tcW w:w="431" w:type="pct"/>
            <w:tcBorders>
              <w:top w:val="nil"/>
              <w:bottom w:val="nil"/>
            </w:tcBorders>
            <w:shd w:val="clear" w:color="auto" w:fill="FFFFFF"/>
            <w:vAlign w:val="center"/>
          </w:tcPr>
          <w:p w14:paraId="63B346C0"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31" w:type="pct"/>
            <w:tcBorders>
              <w:top w:val="nil"/>
              <w:bottom w:val="nil"/>
              <w:right w:val="single" w:sz="16" w:space="0" w:color="000000"/>
            </w:tcBorders>
            <w:shd w:val="clear" w:color="auto" w:fill="FFFFFF"/>
            <w:vAlign w:val="center"/>
          </w:tcPr>
          <w:p w14:paraId="6FAE0E7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855</w:t>
            </w:r>
          </w:p>
        </w:tc>
      </w:tr>
      <w:tr w:rsidR="008B37D8" w:rsidRPr="008B37D8" w14:paraId="4BBB0C24" w14:textId="77777777" w:rsidTr="00D22B2F">
        <w:trPr>
          <w:cantSplit/>
        </w:trPr>
        <w:tc>
          <w:tcPr>
            <w:tcW w:w="718" w:type="pct"/>
            <w:vMerge/>
            <w:tcBorders>
              <w:top w:val="single" w:sz="16" w:space="0" w:color="000000"/>
              <w:left w:val="single" w:sz="16" w:space="0" w:color="000000"/>
              <w:right w:val="nil"/>
            </w:tcBorders>
            <w:shd w:val="clear" w:color="auto" w:fill="FFFFFF"/>
          </w:tcPr>
          <w:p w14:paraId="477BAA45"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718" w:type="pct"/>
            <w:vMerge/>
            <w:tcBorders>
              <w:top w:val="nil"/>
              <w:left w:val="nil"/>
              <w:right w:val="nil"/>
            </w:tcBorders>
            <w:shd w:val="clear" w:color="auto" w:fill="FFFFFF"/>
          </w:tcPr>
          <w:p w14:paraId="6E3FF9B9" w14:textId="77777777" w:rsidR="008B37D8" w:rsidRPr="008B37D8" w:rsidRDefault="008B37D8" w:rsidP="00466D76">
            <w:pPr>
              <w:autoSpaceDE w:val="0"/>
              <w:autoSpaceDN w:val="0"/>
              <w:adjustRightInd w:val="0"/>
              <w:spacing w:after="0"/>
              <w:rPr>
                <w:rFonts w:ascii="Arial" w:hAnsi="Arial" w:cs="Arial"/>
                <w:color w:val="000000"/>
                <w:sz w:val="18"/>
                <w:szCs w:val="18"/>
              </w:rPr>
            </w:pPr>
          </w:p>
        </w:tc>
        <w:tc>
          <w:tcPr>
            <w:tcW w:w="548" w:type="pct"/>
            <w:tcBorders>
              <w:top w:val="nil"/>
              <w:left w:val="nil"/>
              <w:right w:val="single" w:sz="16" w:space="0" w:color="000000"/>
            </w:tcBorders>
            <w:shd w:val="clear" w:color="auto" w:fill="FFFFFF"/>
          </w:tcPr>
          <w:p w14:paraId="275C1430"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Standardresiduum</w:t>
            </w:r>
          </w:p>
        </w:tc>
        <w:tc>
          <w:tcPr>
            <w:tcW w:w="431" w:type="pct"/>
            <w:tcBorders>
              <w:top w:val="nil"/>
              <w:left w:val="single" w:sz="16" w:space="0" w:color="000000"/>
            </w:tcBorders>
            <w:shd w:val="clear" w:color="auto" w:fill="FFFFFF"/>
            <w:vAlign w:val="center"/>
          </w:tcPr>
          <w:p w14:paraId="127F312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1,5</w:t>
            </w:r>
          </w:p>
        </w:tc>
        <w:tc>
          <w:tcPr>
            <w:tcW w:w="431" w:type="pct"/>
            <w:tcBorders>
              <w:top w:val="nil"/>
            </w:tcBorders>
            <w:shd w:val="clear" w:color="auto" w:fill="FFFFFF"/>
            <w:vAlign w:val="center"/>
          </w:tcPr>
          <w:p w14:paraId="348D9C7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5,9</w:t>
            </w:r>
          </w:p>
        </w:tc>
        <w:tc>
          <w:tcPr>
            <w:tcW w:w="431" w:type="pct"/>
            <w:tcBorders>
              <w:top w:val="nil"/>
            </w:tcBorders>
            <w:shd w:val="clear" w:color="auto" w:fill="FFFFFF"/>
            <w:vAlign w:val="center"/>
          </w:tcPr>
          <w:p w14:paraId="37B7EE9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-2,8</w:t>
            </w:r>
          </w:p>
        </w:tc>
        <w:tc>
          <w:tcPr>
            <w:tcW w:w="431" w:type="pct"/>
            <w:tcBorders>
              <w:top w:val="nil"/>
            </w:tcBorders>
            <w:shd w:val="clear" w:color="auto" w:fill="FFFFFF"/>
            <w:vAlign w:val="center"/>
          </w:tcPr>
          <w:p w14:paraId="26484E7A"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-4,0</w:t>
            </w:r>
          </w:p>
        </w:tc>
        <w:tc>
          <w:tcPr>
            <w:tcW w:w="431" w:type="pct"/>
            <w:tcBorders>
              <w:top w:val="nil"/>
            </w:tcBorders>
            <w:shd w:val="clear" w:color="auto" w:fill="FFFFFF"/>
            <w:vAlign w:val="center"/>
          </w:tcPr>
          <w:p w14:paraId="3EF76654"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31" w:type="pct"/>
            <w:tcBorders>
              <w:top w:val="nil"/>
            </w:tcBorders>
            <w:shd w:val="clear" w:color="auto" w:fill="FFFFFF"/>
            <w:vAlign w:val="center"/>
          </w:tcPr>
          <w:p w14:paraId="341D6D59"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1,0</w:t>
            </w:r>
          </w:p>
        </w:tc>
        <w:tc>
          <w:tcPr>
            <w:tcW w:w="431" w:type="pct"/>
            <w:tcBorders>
              <w:top w:val="nil"/>
              <w:right w:val="single" w:sz="16" w:space="0" w:color="000000"/>
            </w:tcBorders>
            <w:shd w:val="clear" w:color="auto" w:fill="FFFFFF"/>
            <w:vAlign w:val="center"/>
          </w:tcPr>
          <w:p w14:paraId="67F8B816"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tc>
      </w:tr>
      <w:tr w:rsidR="008B37D8" w:rsidRPr="008B37D8" w14:paraId="12546844" w14:textId="77777777" w:rsidTr="00D22B2F">
        <w:trPr>
          <w:cantSplit/>
        </w:trPr>
        <w:tc>
          <w:tcPr>
            <w:tcW w:w="1436" w:type="pct"/>
            <w:gridSpan w:val="2"/>
            <w:tcBorders>
              <w:top w:val="nil"/>
              <w:left w:val="single" w:sz="16" w:space="0" w:color="000000"/>
              <w:bottom w:val="single" w:sz="16" w:space="0" w:color="000000"/>
              <w:right w:val="nil"/>
            </w:tcBorders>
            <w:shd w:val="clear" w:color="auto" w:fill="FFFFFF"/>
          </w:tcPr>
          <w:p w14:paraId="61CDAD59"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Gesamtsumme</w:t>
            </w:r>
          </w:p>
        </w:tc>
        <w:tc>
          <w:tcPr>
            <w:tcW w:w="548" w:type="pct"/>
            <w:tcBorders>
              <w:top w:val="nil"/>
              <w:left w:val="nil"/>
              <w:bottom w:val="single" w:sz="16" w:space="0" w:color="000000"/>
              <w:right w:val="single" w:sz="16" w:space="0" w:color="000000"/>
            </w:tcBorders>
            <w:shd w:val="clear" w:color="auto" w:fill="FFFFFF"/>
          </w:tcPr>
          <w:p w14:paraId="2A801B3B" w14:textId="77777777" w:rsidR="008B37D8" w:rsidRPr="008B37D8" w:rsidRDefault="008B37D8" w:rsidP="00466D76">
            <w:pPr>
              <w:autoSpaceDE w:val="0"/>
              <w:autoSpaceDN w:val="0"/>
              <w:adjustRightInd w:val="0"/>
              <w:spacing w:after="0"/>
              <w:ind w:left="60" w:right="60"/>
              <w:rPr>
                <w:rFonts w:ascii="Arial" w:hAnsi="Arial" w:cs="Arial"/>
                <w:color w:val="000000"/>
                <w:sz w:val="18"/>
                <w:szCs w:val="18"/>
              </w:rPr>
            </w:pPr>
            <w:r w:rsidRPr="008B37D8">
              <w:rPr>
                <w:rFonts w:ascii="Arial" w:hAnsi="Arial" w:cs="Arial"/>
                <w:color w:val="000000"/>
                <w:sz w:val="18"/>
                <w:szCs w:val="18"/>
              </w:rPr>
              <w:t>Anzahl</w:t>
            </w:r>
          </w:p>
        </w:tc>
        <w:tc>
          <w:tcPr>
            <w:tcW w:w="431" w:type="pct"/>
            <w:tcBorders>
              <w:top w:val="nil"/>
              <w:left w:val="single" w:sz="16" w:space="0" w:color="000000"/>
              <w:bottom w:val="single" w:sz="16" w:space="0" w:color="000000"/>
            </w:tcBorders>
            <w:shd w:val="clear" w:color="auto" w:fill="FFFFFF"/>
            <w:vAlign w:val="center"/>
          </w:tcPr>
          <w:p w14:paraId="0FA16F7E"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92</w:t>
            </w:r>
          </w:p>
        </w:tc>
        <w:tc>
          <w:tcPr>
            <w:tcW w:w="431" w:type="pct"/>
            <w:tcBorders>
              <w:top w:val="nil"/>
              <w:bottom w:val="single" w:sz="16" w:space="0" w:color="000000"/>
            </w:tcBorders>
            <w:shd w:val="clear" w:color="auto" w:fill="FFFFFF"/>
            <w:vAlign w:val="center"/>
          </w:tcPr>
          <w:p w14:paraId="3F3EEC12"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765</w:t>
            </w:r>
          </w:p>
        </w:tc>
        <w:tc>
          <w:tcPr>
            <w:tcW w:w="431" w:type="pct"/>
            <w:tcBorders>
              <w:top w:val="nil"/>
              <w:bottom w:val="single" w:sz="16" w:space="0" w:color="000000"/>
            </w:tcBorders>
            <w:shd w:val="clear" w:color="auto" w:fill="FFFFFF"/>
            <w:vAlign w:val="center"/>
          </w:tcPr>
          <w:p w14:paraId="6BF34A53"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1616</w:t>
            </w:r>
          </w:p>
        </w:tc>
        <w:tc>
          <w:tcPr>
            <w:tcW w:w="431" w:type="pct"/>
            <w:tcBorders>
              <w:top w:val="nil"/>
              <w:bottom w:val="single" w:sz="16" w:space="0" w:color="000000"/>
            </w:tcBorders>
            <w:shd w:val="clear" w:color="auto" w:fill="FFFFFF"/>
            <w:vAlign w:val="center"/>
          </w:tcPr>
          <w:p w14:paraId="6F773F8C"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w:t>
            </w:r>
          </w:p>
        </w:tc>
        <w:tc>
          <w:tcPr>
            <w:tcW w:w="431" w:type="pct"/>
            <w:tcBorders>
              <w:top w:val="nil"/>
              <w:bottom w:val="single" w:sz="16" w:space="0" w:color="000000"/>
            </w:tcBorders>
            <w:shd w:val="clear" w:color="auto" w:fill="FFFFFF"/>
            <w:vAlign w:val="center"/>
          </w:tcPr>
          <w:p w14:paraId="4CCDBF31"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13</w:t>
            </w:r>
          </w:p>
        </w:tc>
        <w:tc>
          <w:tcPr>
            <w:tcW w:w="431" w:type="pct"/>
            <w:tcBorders>
              <w:top w:val="nil"/>
              <w:bottom w:val="single" w:sz="16" w:space="0" w:color="000000"/>
            </w:tcBorders>
            <w:shd w:val="clear" w:color="auto" w:fill="FFFFFF"/>
            <w:vAlign w:val="center"/>
          </w:tcPr>
          <w:p w14:paraId="0C2C92D8"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24</w:t>
            </w:r>
          </w:p>
        </w:tc>
        <w:tc>
          <w:tcPr>
            <w:tcW w:w="431" w:type="pct"/>
            <w:tcBorders>
              <w:top w:val="nil"/>
              <w:bottom w:val="single" w:sz="16" w:space="0" w:color="000000"/>
              <w:right w:val="single" w:sz="16" w:space="0" w:color="000000"/>
            </w:tcBorders>
            <w:shd w:val="clear" w:color="auto" w:fill="FFFFFF"/>
            <w:vAlign w:val="center"/>
          </w:tcPr>
          <w:p w14:paraId="250A2C5B" w14:textId="77777777" w:rsidR="008B37D8" w:rsidRPr="008B37D8" w:rsidRDefault="008B37D8" w:rsidP="00466D76">
            <w:pPr>
              <w:autoSpaceDE w:val="0"/>
              <w:autoSpaceDN w:val="0"/>
              <w:adjustRightInd w:val="0"/>
              <w:spacing w:after="0"/>
              <w:ind w:left="60" w:right="60"/>
              <w:jc w:val="right"/>
              <w:rPr>
                <w:rFonts w:ascii="Arial" w:hAnsi="Arial" w:cs="Arial"/>
                <w:color w:val="000000"/>
                <w:sz w:val="18"/>
                <w:szCs w:val="18"/>
              </w:rPr>
            </w:pPr>
            <w:r w:rsidRPr="008B37D8">
              <w:rPr>
                <w:rFonts w:ascii="Arial" w:hAnsi="Arial" w:cs="Arial"/>
                <w:color w:val="000000"/>
                <w:sz w:val="18"/>
                <w:szCs w:val="18"/>
              </w:rPr>
              <w:t>2788</w:t>
            </w:r>
          </w:p>
        </w:tc>
      </w:tr>
    </w:tbl>
    <w:p w14:paraId="4B30BDF0" w14:textId="77777777" w:rsidR="008B37D8" w:rsidRPr="008B37D8" w:rsidRDefault="008B37D8" w:rsidP="00466D76">
      <w:pPr>
        <w:autoSpaceDE w:val="0"/>
        <w:autoSpaceDN w:val="0"/>
        <w:adjustRightInd w:val="0"/>
        <w:spacing w:after="0"/>
        <w:rPr>
          <w:rFonts w:ascii="Times New Roman" w:hAnsi="Times New Roman" w:cs="Times New Roman"/>
          <w:sz w:val="24"/>
          <w:szCs w:val="24"/>
        </w:rPr>
      </w:pPr>
    </w:p>
    <w:p w14:paraId="21F621BD" w14:textId="77777777" w:rsidR="00272903" w:rsidRDefault="00272903" w:rsidP="00466D76">
      <w:pPr>
        <w:rPr>
          <w:sz w:val="24"/>
          <w:szCs w:val="24"/>
        </w:rPr>
      </w:pPr>
    </w:p>
    <w:p w14:paraId="26B71B8D" w14:textId="537DF8B6" w:rsidR="0087411F" w:rsidRDefault="00272903" w:rsidP="00466D76">
      <w:pPr>
        <w:rPr>
          <w:sz w:val="24"/>
          <w:szCs w:val="24"/>
        </w:rPr>
      </w:pPr>
      <w:r>
        <w:rPr>
          <w:sz w:val="24"/>
          <w:szCs w:val="24"/>
        </w:rPr>
        <w:t xml:space="preserve">Standardisierte Residuen helfen nun zu bestimmen, ob die aufgestellte Hypothese endgültig bestehen kann oder ob sie verworfen werden </w:t>
      </w:r>
      <w:r w:rsidR="00265F62">
        <w:rPr>
          <w:sz w:val="24"/>
          <w:szCs w:val="24"/>
        </w:rPr>
        <w:t xml:space="preserve">muss. </w:t>
      </w:r>
      <w:r w:rsidR="00797663">
        <w:rPr>
          <w:sz w:val="24"/>
          <w:szCs w:val="24"/>
        </w:rPr>
        <w:t>Die Kategorie „keiner der Schichten“ hat keinerlei Auswirkung aus unsere Hypothese und wird somit im Weiteren nicht mit berücksichtigt.</w:t>
      </w:r>
      <w:r w:rsidR="00A723B1">
        <w:rPr>
          <w:sz w:val="24"/>
          <w:szCs w:val="24"/>
        </w:rPr>
        <w:t xml:space="preserve"> Wie bereits Eingang geschrieben, hätten wir diese Kategorie VOR der Berechnung als fehlend deklarieren müssen. Wir </w:t>
      </w:r>
      <w:proofErr w:type="gramStart"/>
      <w:r w:rsidR="00A723B1">
        <w:rPr>
          <w:sz w:val="24"/>
          <w:szCs w:val="24"/>
        </w:rPr>
        <w:t>bitte</w:t>
      </w:r>
      <w:proofErr w:type="gramEnd"/>
      <w:r w:rsidR="00A723B1">
        <w:rPr>
          <w:sz w:val="24"/>
          <w:szCs w:val="24"/>
        </w:rPr>
        <w:t xml:space="preserve"> nochmals diesen Fehler nicht zu berücksichtigen, da uns der Sinn vollkommen klar ist.</w:t>
      </w:r>
      <w:r w:rsidR="00797663">
        <w:rPr>
          <w:sz w:val="24"/>
          <w:szCs w:val="24"/>
        </w:rPr>
        <w:t xml:space="preserve"> </w:t>
      </w:r>
      <w:bookmarkStart w:id="0" w:name="_GoBack"/>
      <w:bookmarkEnd w:id="0"/>
      <w:r w:rsidR="00265F62">
        <w:rPr>
          <w:sz w:val="24"/>
          <w:szCs w:val="24"/>
        </w:rPr>
        <w:t>Bei den standardisierten R</w:t>
      </w:r>
      <w:r>
        <w:rPr>
          <w:sz w:val="24"/>
          <w:szCs w:val="24"/>
        </w:rPr>
        <w:t xml:space="preserve">esiduen </w:t>
      </w:r>
      <w:r w:rsidR="00265F62">
        <w:rPr>
          <w:sz w:val="24"/>
          <w:szCs w:val="24"/>
        </w:rPr>
        <w:t>gibt es eine Art Grenzwert um weitere Informationen über einen Zusammenhang der Variablen zu geben.</w:t>
      </w:r>
      <w:r w:rsidR="00103EBC">
        <w:rPr>
          <w:sz w:val="24"/>
          <w:szCs w:val="24"/>
        </w:rPr>
        <w:t xml:space="preserve"> Wird ein Residuum mit dem groben Wert von Betrag 2 (also +2/-2) überstiegen, ist die Abweichung der Werte groß genug, damit man von einem Zusamm</w:t>
      </w:r>
      <w:r w:rsidR="00797663">
        <w:rPr>
          <w:sz w:val="24"/>
          <w:szCs w:val="24"/>
        </w:rPr>
        <w:t>enhang ausgehen kann. Bei den neuen Bundesländern</w:t>
      </w:r>
      <w:r w:rsidR="00103EBC">
        <w:rPr>
          <w:sz w:val="24"/>
          <w:szCs w:val="24"/>
        </w:rPr>
        <w:t xml:space="preserve"> wird dieser Wert in den mittleren Schichten überschritten (5,9; -2,8; -4,0), sodass man von einem Zusammenhang ausgehen kann. </w:t>
      </w:r>
      <w:r w:rsidR="00CE1CE6">
        <w:rPr>
          <w:sz w:val="24"/>
          <w:szCs w:val="24"/>
        </w:rPr>
        <w:t>Die Werte der obersten und untersten Schicht liegen jedoch unter dem Richtwert und würden diesem dementsprechend entgegenwirken. Jedoch liegt der Wert 1,5 in der Kategorie „Unterschicht“ schon relativ nah bei 2 und könnte dementsprechen</w:t>
      </w:r>
      <w:r w:rsidR="00A14F44">
        <w:rPr>
          <w:sz w:val="24"/>
          <w:szCs w:val="24"/>
        </w:rPr>
        <w:t>d</w:t>
      </w:r>
      <w:r w:rsidR="00CE1CE6">
        <w:rPr>
          <w:sz w:val="24"/>
          <w:szCs w:val="24"/>
        </w:rPr>
        <w:t xml:space="preserve"> doch auf einen Zusammenhang hinweisen. Bei der „Oberschicht“ ist der</w:t>
      </w:r>
      <w:r w:rsidR="00A14F44">
        <w:rPr>
          <w:sz w:val="24"/>
          <w:szCs w:val="24"/>
        </w:rPr>
        <w:t xml:space="preserve"> Wert von -1,0 der einzige, der </w:t>
      </w:r>
      <w:r w:rsidR="00CE1CE6">
        <w:rPr>
          <w:sz w:val="24"/>
          <w:szCs w:val="24"/>
        </w:rPr>
        <w:t xml:space="preserve">eher darauf hinweist, dass eine Unabhängigkeit vorhanden ist. Jedoch ist dieser zunächst nicht als so relevant zu betrachten. </w:t>
      </w:r>
      <w:r w:rsidR="00D566F0">
        <w:rPr>
          <w:sz w:val="24"/>
          <w:szCs w:val="24"/>
        </w:rPr>
        <w:t>Bei den „neuen BL“ gibt es nur zwei Werte, die über 2/-2 hinausgehen. Diese sind -3,9 bei der „Arbeiterschicht“ und 2,7 bei der „oberen Mittelschicht“. Der Wert der „Mittelschicht“ nähert sich mit 1,8 schon dem Grenzwert an. Die anderen drei Residuen sind deutlich unter 2/-2.</w:t>
      </w:r>
    </w:p>
    <w:p w14:paraId="54D28817" w14:textId="091803BD" w:rsidR="0087411F" w:rsidRDefault="00214B4B" w:rsidP="00466D76">
      <w:pPr>
        <w:rPr>
          <w:sz w:val="24"/>
          <w:szCs w:val="24"/>
        </w:rPr>
      </w:pPr>
      <w:r>
        <w:rPr>
          <w:sz w:val="24"/>
          <w:szCs w:val="24"/>
        </w:rPr>
        <w:t>Auch unter Berücksichtigung der standardisierten Residuen, kann sich unsere Hypothese bewähren</w:t>
      </w:r>
      <w:r w:rsidR="005157A5">
        <w:rPr>
          <w:sz w:val="24"/>
          <w:szCs w:val="24"/>
        </w:rPr>
        <w:t xml:space="preserve">. </w:t>
      </w:r>
      <w:r w:rsidR="0087411F">
        <w:rPr>
          <w:sz w:val="24"/>
          <w:szCs w:val="24"/>
        </w:rPr>
        <w:t>Doch das Chi-Quadrat kann erst eine definitive Abhängigkeit feststellen oder verwerfen.</w:t>
      </w:r>
    </w:p>
    <w:p w14:paraId="5EA8A98B" w14:textId="77777777" w:rsidR="0087411F" w:rsidRDefault="0087411F" w:rsidP="00466D76">
      <w:pPr>
        <w:rPr>
          <w:sz w:val="24"/>
          <w:szCs w:val="24"/>
        </w:rPr>
      </w:pPr>
    </w:p>
    <w:p w14:paraId="55815A4E" w14:textId="5B121F83" w:rsidR="00014BCD" w:rsidRPr="00466D76" w:rsidRDefault="005157A5" w:rsidP="00466D76">
      <w:pPr>
        <w:rPr>
          <w:rFonts w:ascii="Times New Roman" w:hAnsi="Times New Roman" w:cs="Times New Roman"/>
          <w:b/>
          <w:sz w:val="24"/>
          <w:szCs w:val="24"/>
          <w:u w:val="single"/>
        </w:rPr>
      </w:pPr>
      <w:r w:rsidRPr="005157A5">
        <w:rPr>
          <w:b/>
          <w:sz w:val="24"/>
          <w:szCs w:val="24"/>
          <w:u w:val="single"/>
        </w:rPr>
        <w:t>Chi-Quadrat-Anpassungstest:</w: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014BCD" w:rsidRPr="00014BCD" w14:paraId="61A902EE" w14:textId="77777777">
        <w:trPr>
          <w:cantSplit/>
        </w:trPr>
        <w:tc>
          <w:tcPr>
            <w:tcW w:w="5992" w:type="dxa"/>
            <w:gridSpan w:val="4"/>
            <w:tcBorders>
              <w:top w:val="nil"/>
              <w:left w:val="nil"/>
              <w:bottom w:val="nil"/>
              <w:right w:val="nil"/>
            </w:tcBorders>
            <w:shd w:val="clear" w:color="auto" w:fill="FFFFFF"/>
            <w:vAlign w:val="center"/>
          </w:tcPr>
          <w:p w14:paraId="5E724AB6"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r w:rsidRPr="00014BCD">
              <w:rPr>
                <w:rFonts w:ascii="Arial" w:hAnsi="Arial" w:cs="Arial"/>
                <w:b/>
                <w:bCs/>
                <w:color w:val="000000"/>
                <w:sz w:val="18"/>
                <w:szCs w:val="18"/>
              </w:rPr>
              <w:t>Chi-Quadrat-Tests</w:t>
            </w:r>
          </w:p>
        </w:tc>
      </w:tr>
      <w:tr w:rsidR="00014BCD" w:rsidRPr="00014BCD" w14:paraId="1AFA169B" w14:textId="77777777" w:rsidTr="00D11FA7">
        <w:trPr>
          <w:cantSplit/>
        </w:trPr>
        <w:tc>
          <w:tcPr>
            <w:tcW w:w="2459" w:type="dxa"/>
            <w:tcBorders>
              <w:top w:val="single" w:sz="16" w:space="0" w:color="000000"/>
              <w:left w:val="single" w:sz="16" w:space="0" w:color="000000"/>
              <w:bottom w:val="single" w:sz="16" w:space="0" w:color="000000"/>
              <w:right w:val="single" w:sz="16" w:space="0" w:color="000000"/>
            </w:tcBorders>
            <w:shd w:val="clear" w:color="auto" w:fill="9BBB59" w:themeFill="accent3"/>
            <w:vAlign w:val="bottom"/>
          </w:tcPr>
          <w:p w14:paraId="2BE243FF"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c>
          <w:tcPr>
            <w:tcW w:w="1029" w:type="dxa"/>
            <w:tcBorders>
              <w:top w:val="single" w:sz="16" w:space="0" w:color="000000"/>
              <w:left w:val="single" w:sz="16" w:space="0" w:color="000000"/>
              <w:bottom w:val="single" w:sz="16" w:space="0" w:color="000000"/>
            </w:tcBorders>
            <w:shd w:val="clear" w:color="auto" w:fill="9BBB59" w:themeFill="accent3"/>
            <w:vAlign w:val="bottom"/>
          </w:tcPr>
          <w:p w14:paraId="225757D1"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r w:rsidRPr="00014BCD">
              <w:rPr>
                <w:rFonts w:ascii="Arial" w:hAnsi="Arial" w:cs="Arial"/>
                <w:color w:val="000000"/>
                <w:sz w:val="18"/>
                <w:szCs w:val="18"/>
              </w:rPr>
              <w:t>Wert</w:t>
            </w:r>
          </w:p>
        </w:tc>
        <w:tc>
          <w:tcPr>
            <w:tcW w:w="1029" w:type="dxa"/>
            <w:tcBorders>
              <w:top w:val="single" w:sz="16" w:space="0" w:color="000000"/>
              <w:bottom w:val="single" w:sz="16" w:space="0" w:color="000000"/>
            </w:tcBorders>
            <w:shd w:val="clear" w:color="auto" w:fill="9BBB59" w:themeFill="accent3"/>
            <w:vAlign w:val="bottom"/>
          </w:tcPr>
          <w:p w14:paraId="0BD0C006"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proofErr w:type="spellStart"/>
            <w:r w:rsidRPr="00014BCD">
              <w:rPr>
                <w:rFonts w:ascii="Arial" w:hAnsi="Arial" w:cs="Arial"/>
                <w:color w:val="000000"/>
                <w:sz w:val="18"/>
                <w:szCs w:val="18"/>
              </w:rPr>
              <w:t>df</w:t>
            </w:r>
            <w:proofErr w:type="spellEnd"/>
          </w:p>
        </w:tc>
        <w:tc>
          <w:tcPr>
            <w:tcW w:w="1475" w:type="dxa"/>
            <w:tcBorders>
              <w:top w:val="single" w:sz="16" w:space="0" w:color="000000"/>
              <w:bottom w:val="single" w:sz="16" w:space="0" w:color="000000"/>
              <w:right w:val="single" w:sz="16" w:space="0" w:color="000000"/>
            </w:tcBorders>
            <w:shd w:val="clear" w:color="auto" w:fill="9BBB59" w:themeFill="accent3"/>
            <w:vAlign w:val="bottom"/>
          </w:tcPr>
          <w:p w14:paraId="62636A83"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proofErr w:type="spellStart"/>
            <w:r w:rsidRPr="00014BCD">
              <w:rPr>
                <w:rFonts w:ascii="Arial" w:hAnsi="Arial" w:cs="Arial"/>
                <w:color w:val="000000"/>
                <w:sz w:val="18"/>
                <w:szCs w:val="18"/>
              </w:rPr>
              <w:t>Asymp</w:t>
            </w:r>
            <w:proofErr w:type="spellEnd"/>
            <w:r w:rsidRPr="00014BCD">
              <w:rPr>
                <w:rFonts w:ascii="Arial" w:hAnsi="Arial" w:cs="Arial"/>
                <w:color w:val="000000"/>
                <w:sz w:val="18"/>
                <w:szCs w:val="18"/>
              </w:rPr>
              <w:t xml:space="preserve">. </w:t>
            </w:r>
            <w:proofErr w:type="spellStart"/>
            <w:r w:rsidRPr="00014BCD">
              <w:rPr>
                <w:rFonts w:ascii="Arial" w:hAnsi="Arial" w:cs="Arial"/>
                <w:color w:val="000000"/>
                <w:sz w:val="18"/>
                <w:szCs w:val="18"/>
              </w:rPr>
              <w:t>Sig</w:t>
            </w:r>
            <w:proofErr w:type="spellEnd"/>
            <w:r w:rsidRPr="00014BCD">
              <w:rPr>
                <w:rFonts w:ascii="Arial" w:hAnsi="Arial" w:cs="Arial"/>
                <w:color w:val="000000"/>
                <w:sz w:val="18"/>
                <w:szCs w:val="18"/>
              </w:rPr>
              <w:t>. (zweiseitig)</w:t>
            </w:r>
          </w:p>
        </w:tc>
      </w:tr>
      <w:tr w:rsidR="00014BCD" w:rsidRPr="00014BCD" w14:paraId="21E42C68" w14:textId="77777777">
        <w:trPr>
          <w:cantSplit/>
        </w:trPr>
        <w:tc>
          <w:tcPr>
            <w:tcW w:w="2459" w:type="dxa"/>
            <w:tcBorders>
              <w:top w:val="single" w:sz="16" w:space="0" w:color="000000"/>
              <w:left w:val="single" w:sz="16" w:space="0" w:color="000000"/>
              <w:bottom w:val="nil"/>
              <w:right w:val="single" w:sz="16" w:space="0" w:color="000000"/>
            </w:tcBorders>
            <w:shd w:val="clear" w:color="auto" w:fill="FFFFFF"/>
          </w:tcPr>
          <w:p w14:paraId="07420B2F"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Pearson-Chi-Quadrat</w:t>
            </w:r>
          </w:p>
        </w:tc>
        <w:tc>
          <w:tcPr>
            <w:tcW w:w="1029" w:type="dxa"/>
            <w:tcBorders>
              <w:top w:val="single" w:sz="16" w:space="0" w:color="000000"/>
              <w:left w:val="single" w:sz="16" w:space="0" w:color="000000"/>
              <w:bottom w:val="nil"/>
            </w:tcBorders>
            <w:shd w:val="clear" w:color="auto" w:fill="FFFFFF"/>
            <w:vAlign w:val="center"/>
          </w:tcPr>
          <w:p w14:paraId="0BB3B982"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90,647</w:t>
            </w:r>
            <w:r w:rsidRPr="00014BCD">
              <w:rPr>
                <w:rFonts w:ascii="Arial" w:hAnsi="Arial" w:cs="Arial"/>
                <w:color w:val="000000"/>
                <w:sz w:val="18"/>
                <w:szCs w:val="18"/>
                <w:vertAlign w:val="superscript"/>
              </w:rPr>
              <w:t>a</w:t>
            </w:r>
          </w:p>
        </w:tc>
        <w:tc>
          <w:tcPr>
            <w:tcW w:w="1029" w:type="dxa"/>
            <w:tcBorders>
              <w:top w:val="single" w:sz="16" w:space="0" w:color="000000"/>
              <w:bottom w:val="nil"/>
            </w:tcBorders>
            <w:shd w:val="clear" w:color="auto" w:fill="FFFFFF"/>
            <w:vAlign w:val="center"/>
          </w:tcPr>
          <w:p w14:paraId="08E062E2"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5</w:t>
            </w:r>
          </w:p>
        </w:tc>
        <w:tc>
          <w:tcPr>
            <w:tcW w:w="1475" w:type="dxa"/>
            <w:tcBorders>
              <w:top w:val="single" w:sz="16" w:space="0" w:color="000000"/>
              <w:bottom w:val="nil"/>
              <w:right w:val="single" w:sz="16" w:space="0" w:color="000000"/>
            </w:tcBorders>
            <w:shd w:val="clear" w:color="auto" w:fill="FFFFFF"/>
            <w:vAlign w:val="center"/>
          </w:tcPr>
          <w:p w14:paraId="233E237D"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,000</w:t>
            </w:r>
          </w:p>
        </w:tc>
      </w:tr>
      <w:tr w:rsidR="00014BCD" w:rsidRPr="00014BCD" w14:paraId="47707904" w14:textId="77777777">
        <w:trPr>
          <w:cantSplit/>
        </w:trPr>
        <w:tc>
          <w:tcPr>
            <w:tcW w:w="2459" w:type="dxa"/>
            <w:tcBorders>
              <w:top w:val="nil"/>
              <w:left w:val="single" w:sz="16" w:space="0" w:color="000000"/>
              <w:bottom w:val="nil"/>
              <w:right w:val="single" w:sz="16" w:space="0" w:color="000000"/>
            </w:tcBorders>
            <w:shd w:val="clear" w:color="auto" w:fill="FFFFFF"/>
          </w:tcPr>
          <w:p w14:paraId="49885BE3"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proofErr w:type="spellStart"/>
            <w:r w:rsidRPr="00014BCD">
              <w:rPr>
                <w:rFonts w:ascii="Arial" w:hAnsi="Arial" w:cs="Arial"/>
                <w:color w:val="000000"/>
                <w:sz w:val="18"/>
                <w:szCs w:val="18"/>
              </w:rPr>
              <w:t>Likelihood</w:t>
            </w:r>
            <w:proofErr w:type="spellEnd"/>
            <w:r w:rsidRPr="00014BCD">
              <w:rPr>
                <w:rFonts w:ascii="Arial" w:hAnsi="Arial" w:cs="Arial"/>
                <w:color w:val="000000"/>
                <w:sz w:val="18"/>
                <w:szCs w:val="18"/>
              </w:rPr>
              <w:t>-Quotient</w:t>
            </w:r>
          </w:p>
        </w:tc>
        <w:tc>
          <w:tcPr>
            <w:tcW w:w="1029" w:type="dxa"/>
            <w:tcBorders>
              <w:top w:val="nil"/>
              <w:left w:val="single" w:sz="16" w:space="0" w:color="000000"/>
              <w:bottom w:val="nil"/>
            </w:tcBorders>
            <w:shd w:val="clear" w:color="auto" w:fill="FFFFFF"/>
            <w:vAlign w:val="center"/>
          </w:tcPr>
          <w:p w14:paraId="0F39DF98"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90,762</w:t>
            </w:r>
          </w:p>
        </w:tc>
        <w:tc>
          <w:tcPr>
            <w:tcW w:w="1029" w:type="dxa"/>
            <w:tcBorders>
              <w:top w:val="nil"/>
              <w:bottom w:val="nil"/>
            </w:tcBorders>
            <w:shd w:val="clear" w:color="auto" w:fill="FFFFFF"/>
            <w:vAlign w:val="center"/>
          </w:tcPr>
          <w:p w14:paraId="3A4392AD"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5</w:t>
            </w:r>
          </w:p>
        </w:tc>
        <w:tc>
          <w:tcPr>
            <w:tcW w:w="1475" w:type="dxa"/>
            <w:tcBorders>
              <w:top w:val="nil"/>
              <w:bottom w:val="nil"/>
              <w:right w:val="single" w:sz="16" w:space="0" w:color="000000"/>
            </w:tcBorders>
            <w:shd w:val="clear" w:color="auto" w:fill="FFFFFF"/>
            <w:vAlign w:val="center"/>
          </w:tcPr>
          <w:p w14:paraId="4D5EC320"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,000</w:t>
            </w:r>
          </w:p>
        </w:tc>
      </w:tr>
      <w:tr w:rsidR="00014BCD" w:rsidRPr="00014BCD" w14:paraId="69688D79" w14:textId="77777777">
        <w:trPr>
          <w:cantSplit/>
        </w:trPr>
        <w:tc>
          <w:tcPr>
            <w:tcW w:w="2459" w:type="dxa"/>
            <w:tcBorders>
              <w:top w:val="nil"/>
              <w:left w:val="single" w:sz="16" w:space="0" w:color="000000"/>
              <w:bottom w:val="nil"/>
              <w:right w:val="single" w:sz="16" w:space="0" w:color="000000"/>
            </w:tcBorders>
            <w:shd w:val="clear" w:color="auto" w:fill="FFFFFF"/>
          </w:tcPr>
          <w:p w14:paraId="40DF78DA"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Zusammenhang linear-mit-linear</w:t>
            </w:r>
          </w:p>
        </w:tc>
        <w:tc>
          <w:tcPr>
            <w:tcW w:w="1029" w:type="dxa"/>
            <w:tcBorders>
              <w:top w:val="nil"/>
              <w:left w:val="single" w:sz="16" w:space="0" w:color="000000"/>
              <w:bottom w:val="nil"/>
            </w:tcBorders>
            <w:shd w:val="clear" w:color="auto" w:fill="FFFFFF"/>
            <w:vAlign w:val="center"/>
          </w:tcPr>
          <w:p w14:paraId="582C1A56"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58,415</w:t>
            </w:r>
          </w:p>
        </w:tc>
        <w:tc>
          <w:tcPr>
            <w:tcW w:w="1029" w:type="dxa"/>
            <w:tcBorders>
              <w:top w:val="nil"/>
              <w:bottom w:val="nil"/>
            </w:tcBorders>
            <w:shd w:val="clear" w:color="auto" w:fill="FFFFFF"/>
            <w:vAlign w:val="center"/>
          </w:tcPr>
          <w:p w14:paraId="2EFB3899"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1</w:t>
            </w:r>
          </w:p>
        </w:tc>
        <w:tc>
          <w:tcPr>
            <w:tcW w:w="1475" w:type="dxa"/>
            <w:tcBorders>
              <w:top w:val="nil"/>
              <w:bottom w:val="nil"/>
              <w:right w:val="single" w:sz="16" w:space="0" w:color="000000"/>
            </w:tcBorders>
            <w:shd w:val="clear" w:color="auto" w:fill="FFFFFF"/>
            <w:vAlign w:val="center"/>
          </w:tcPr>
          <w:p w14:paraId="76B719E0"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,000</w:t>
            </w:r>
          </w:p>
        </w:tc>
      </w:tr>
      <w:tr w:rsidR="00014BCD" w:rsidRPr="00014BCD" w14:paraId="38E62225" w14:textId="77777777">
        <w:trPr>
          <w:cantSplit/>
        </w:trPr>
        <w:tc>
          <w:tcPr>
            <w:tcW w:w="2459" w:type="dxa"/>
            <w:tcBorders>
              <w:top w:val="nil"/>
              <w:left w:val="single" w:sz="16" w:space="0" w:color="000000"/>
              <w:bottom w:val="single" w:sz="16" w:space="0" w:color="000000"/>
              <w:right w:val="single" w:sz="16" w:space="0" w:color="000000"/>
            </w:tcBorders>
            <w:shd w:val="clear" w:color="auto" w:fill="FFFFFF"/>
          </w:tcPr>
          <w:p w14:paraId="6B0858C2"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Anzahl der gültigen Fälle</w:t>
            </w:r>
          </w:p>
        </w:tc>
        <w:tc>
          <w:tcPr>
            <w:tcW w:w="1029" w:type="dxa"/>
            <w:tcBorders>
              <w:top w:val="nil"/>
              <w:left w:val="single" w:sz="16" w:space="0" w:color="000000"/>
              <w:bottom w:val="single" w:sz="16" w:space="0" w:color="000000"/>
            </w:tcBorders>
            <w:shd w:val="clear" w:color="auto" w:fill="FFFFFF"/>
            <w:vAlign w:val="center"/>
          </w:tcPr>
          <w:p w14:paraId="3A4209B5"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2788</w:t>
            </w:r>
          </w:p>
        </w:tc>
        <w:tc>
          <w:tcPr>
            <w:tcW w:w="1029" w:type="dxa"/>
            <w:tcBorders>
              <w:top w:val="nil"/>
              <w:bottom w:val="single" w:sz="16" w:space="0" w:color="000000"/>
            </w:tcBorders>
            <w:shd w:val="clear" w:color="auto" w:fill="FFFFFF"/>
            <w:vAlign w:val="center"/>
          </w:tcPr>
          <w:p w14:paraId="127B28B8"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c>
          <w:tcPr>
            <w:tcW w:w="1475" w:type="dxa"/>
            <w:tcBorders>
              <w:top w:val="nil"/>
              <w:bottom w:val="single" w:sz="16" w:space="0" w:color="000000"/>
              <w:right w:val="single" w:sz="16" w:space="0" w:color="000000"/>
            </w:tcBorders>
            <w:shd w:val="clear" w:color="auto" w:fill="FFFFFF"/>
            <w:vAlign w:val="center"/>
          </w:tcPr>
          <w:p w14:paraId="19D5C4A8"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r>
      <w:tr w:rsidR="00014BCD" w:rsidRPr="00014BCD" w14:paraId="1CABE90C" w14:textId="77777777">
        <w:trPr>
          <w:cantSplit/>
        </w:trPr>
        <w:tc>
          <w:tcPr>
            <w:tcW w:w="5992" w:type="dxa"/>
            <w:gridSpan w:val="4"/>
            <w:tcBorders>
              <w:top w:val="nil"/>
              <w:left w:val="nil"/>
              <w:bottom w:val="nil"/>
              <w:right w:val="nil"/>
            </w:tcBorders>
            <w:shd w:val="clear" w:color="auto" w:fill="FFFFFF"/>
          </w:tcPr>
          <w:p w14:paraId="6FB8B95C"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a. 1 Zellen (8,3%) haben die erwartete Anzahl von weniger als 5. Die erwartete Mindestanzahl ist 3,99.</w:t>
            </w:r>
          </w:p>
        </w:tc>
      </w:tr>
    </w:tbl>
    <w:p w14:paraId="3B43F5B2" w14:textId="38B91A5D" w:rsidR="000B58F6" w:rsidRDefault="000B58F6" w:rsidP="00466D76">
      <w:pPr>
        <w:autoSpaceDE w:val="0"/>
        <w:autoSpaceDN w:val="0"/>
        <w:adjustRightInd w:val="0"/>
        <w:spacing w:after="0"/>
        <w:rPr>
          <w:rFonts w:ascii="Times New Roman" w:hAnsi="Times New Roman" w:cs="Times New Roman"/>
          <w:sz w:val="24"/>
          <w:szCs w:val="24"/>
        </w:rPr>
      </w:pPr>
    </w:p>
    <w:p w14:paraId="04D3FECA" w14:textId="77777777" w:rsidR="00640642" w:rsidRDefault="00640642" w:rsidP="00466D76">
      <w:pPr>
        <w:autoSpaceDE w:val="0"/>
        <w:autoSpaceDN w:val="0"/>
        <w:adjustRightInd w:val="0"/>
        <w:spacing w:after="0"/>
        <w:rPr>
          <w:rFonts w:cs="Times New Roman"/>
          <w:sz w:val="24"/>
          <w:szCs w:val="24"/>
        </w:rPr>
      </w:pPr>
    </w:p>
    <w:p w14:paraId="2767888E" w14:textId="48181FDC" w:rsidR="00640642" w:rsidRDefault="00640642" w:rsidP="00466D76">
      <w:pPr>
        <w:autoSpaceDE w:val="0"/>
        <w:autoSpaceDN w:val="0"/>
        <w:adjustRightInd w:val="0"/>
        <w:spacing w:after="0"/>
        <w:rPr>
          <w:rFonts w:cs="Times New Roman"/>
          <w:sz w:val="24"/>
          <w:szCs w:val="24"/>
        </w:rPr>
      </w:pPr>
      <w:r>
        <w:rPr>
          <w:rFonts w:cs="Times New Roman"/>
          <w:sz w:val="24"/>
          <w:szCs w:val="24"/>
        </w:rPr>
        <w:t xml:space="preserve">Zur weiteren Bestätigung der Hypothese betrachten wir nun das Chi-Quadrat nach Pearson. </w:t>
      </w:r>
      <w:r w:rsidRPr="00640642">
        <w:rPr>
          <w:rFonts w:cs="Times New Roman"/>
          <w:sz w:val="24"/>
          <w:szCs w:val="24"/>
        </w:rPr>
        <w:t>Wenn der Chi-Quadrat Wert null ist, liegt eine perfekte Unabhängigkeit vor.</w:t>
      </w:r>
      <w:r>
        <w:rPr>
          <w:rFonts w:cs="Times New Roman"/>
          <w:sz w:val="24"/>
          <w:szCs w:val="24"/>
        </w:rPr>
        <w:t xml:space="preserve"> </w:t>
      </w:r>
    </w:p>
    <w:p w14:paraId="4CED00C0" w14:textId="3B42AB47" w:rsidR="00466D76" w:rsidRPr="000B58F6" w:rsidRDefault="000B58F6" w:rsidP="00466D76">
      <w:pPr>
        <w:autoSpaceDE w:val="0"/>
        <w:autoSpaceDN w:val="0"/>
        <w:adjustRightInd w:val="0"/>
        <w:spacing w:after="0"/>
        <w:rPr>
          <w:rFonts w:cs="Times New Roman"/>
          <w:sz w:val="24"/>
          <w:szCs w:val="24"/>
        </w:rPr>
      </w:pPr>
      <w:r>
        <w:rPr>
          <w:rFonts w:cs="Times New Roman"/>
          <w:sz w:val="24"/>
          <w:szCs w:val="24"/>
        </w:rPr>
        <w:t>Das Chi-Quadrat ist ein Test-Wert um weiter die Unabhängigkeit von 2 Variablen zu testen.</w:t>
      </w:r>
      <w:r w:rsidR="00466D76">
        <w:rPr>
          <w:rFonts w:cs="Times New Roman"/>
          <w:sz w:val="24"/>
          <w:szCs w:val="24"/>
        </w:rPr>
        <w:t xml:space="preserve"> </w:t>
      </w:r>
    </w:p>
    <w:p w14:paraId="5E0757DB" w14:textId="23332B07" w:rsidR="005157A5" w:rsidRPr="00E06CDA" w:rsidRDefault="00466D76" w:rsidP="00466D76">
      <w:pPr>
        <w:autoSpaceDE w:val="0"/>
        <w:autoSpaceDN w:val="0"/>
        <w:adjustRightInd w:val="0"/>
        <w:spacing w:after="0"/>
        <w:rPr>
          <w:rFonts w:cs="Times New Roman"/>
          <w:sz w:val="24"/>
          <w:szCs w:val="24"/>
        </w:rPr>
      </w:pPr>
      <w:r>
        <w:rPr>
          <w:rFonts w:cs="Times New Roman"/>
          <w:sz w:val="24"/>
          <w:szCs w:val="24"/>
        </w:rPr>
        <w:t>Da weniger als 20% der Zellen</w:t>
      </w:r>
      <w:r w:rsidR="005157A5" w:rsidRPr="00E06CDA">
        <w:rPr>
          <w:rFonts w:cs="Times New Roman"/>
          <w:sz w:val="24"/>
          <w:szCs w:val="24"/>
        </w:rPr>
        <w:t xml:space="preserve">, in diesem Falle nämlich </w:t>
      </w:r>
      <w:r w:rsidR="005157A5">
        <w:rPr>
          <w:rFonts w:cs="Times New Roman"/>
          <w:sz w:val="24"/>
          <w:szCs w:val="24"/>
        </w:rPr>
        <w:t>1 Zelle</w:t>
      </w:r>
      <w:r w:rsidR="005157A5" w:rsidRPr="00E06CDA">
        <w:rPr>
          <w:rFonts w:cs="Times New Roman"/>
          <w:sz w:val="24"/>
          <w:szCs w:val="24"/>
        </w:rPr>
        <w:t xml:space="preserve">, die erwartete Anzahl von weniger als 5 haben, können wir das Chi² interpretieren. </w:t>
      </w:r>
    </w:p>
    <w:p w14:paraId="2C7E23EF" w14:textId="723C599C" w:rsidR="00640642" w:rsidRDefault="00466D76" w:rsidP="00466D76">
      <w:pPr>
        <w:autoSpaceDE w:val="0"/>
        <w:autoSpaceDN w:val="0"/>
        <w:adjustRightInd w:val="0"/>
        <w:spacing w:after="0"/>
        <w:rPr>
          <w:rFonts w:cs="Times New Roman"/>
          <w:sz w:val="24"/>
          <w:szCs w:val="24"/>
        </w:rPr>
      </w:pPr>
      <w:r>
        <w:rPr>
          <w:rFonts w:cs="Times New Roman"/>
          <w:sz w:val="24"/>
          <w:szCs w:val="24"/>
        </w:rPr>
        <w:t xml:space="preserve">Für </w:t>
      </w:r>
      <w:r w:rsidR="00640642">
        <w:rPr>
          <w:rFonts w:cs="Times New Roman"/>
          <w:sz w:val="24"/>
          <w:szCs w:val="24"/>
        </w:rPr>
        <w:t>unsere Befragung zwischen den alten Bundesländern und den neuen Bundesländern</w:t>
      </w:r>
      <w:r>
        <w:rPr>
          <w:rFonts w:cs="Times New Roman"/>
          <w:sz w:val="24"/>
          <w:szCs w:val="24"/>
        </w:rPr>
        <w:t xml:space="preserve"> bestätigt das Chi-Quadrat noch einmal, dass bei unseren Variablen keine perfekte Unabhängigkeit vorliegt, da der Wert 90,647 (Pearson) ungleich Null beträgt. </w:t>
      </w:r>
      <w:r w:rsidR="00640642">
        <w:rPr>
          <w:rFonts w:cs="Times New Roman"/>
          <w:sz w:val="24"/>
          <w:szCs w:val="24"/>
        </w:rPr>
        <w:t xml:space="preserve">Um nun zu untersuchen, wie weit sich der Wert von 0 entfernt und ob ggf. ein Zusammenhang bestehen könnte. Um dies zu überprüfen brauchen wir die Signifikanzen, welche die Irrtumswahrscheinlichkeit angeben. Da der Wert in unserem Falle 0,0001 beträgt ist  der Unterschied signifikant zu 0. </w:t>
      </w:r>
    </w:p>
    <w:p w14:paraId="60F373CD" w14:textId="77777777" w:rsidR="00640642" w:rsidRDefault="00640642" w:rsidP="00466D76">
      <w:pPr>
        <w:autoSpaceDE w:val="0"/>
        <w:autoSpaceDN w:val="0"/>
        <w:adjustRightInd w:val="0"/>
        <w:spacing w:after="0"/>
        <w:rPr>
          <w:rFonts w:cs="Times New Roman"/>
          <w:sz w:val="24"/>
          <w:szCs w:val="24"/>
        </w:rPr>
      </w:pPr>
    </w:p>
    <w:p w14:paraId="5AC26438" w14:textId="3194B106" w:rsidR="005157A5" w:rsidRDefault="00265BBB" w:rsidP="00466D76">
      <w:pPr>
        <w:autoSpaceDE w:val="0"/>
        <w:autoSpaceDN w:val="0"/>
        <w:adjustRightInd w:val="0"/>
        <w:spacing w:after="0"/>
        <w:rPr>
          <w:rFonts w:cs="Times New Roman"/>
          <w:sz w:val="24"/>
          <w:szCs w:val="24"/>
        </w:rPr>
      </w:pPr>
      <w:r>
        <w:rPr>
          <w:rFonts w:cs="Times New Roman"/>
          <w:sz w:val="24"/>
          <w:szCs w:val="24"/>
        </w:rPr>
        <w:t>Das bedeutet, dass eine mögliche Unabhängigkeitshypothese mit einer Irrtumswahrscheinlichkeit von 0,01% verworfen werden könnte. Es bestätigt sich also unsere Hypothese eines Zusammenhangs der Variablen.</w:t>
      </w:r>
    </w:p>
    <w:p w14:paraId="27B5DEDF" w14:textId="7FE761DA" w:rsidR="00466D76" w:rsidRDefault="00466D76" w:rsidP="00466D76">
      <w:pPr>
        <w:autoSpaceDE w:val="0"/>
        <w:autoSpaceDN w:val="0"/>
        <w:adjustRightInd w:val="0"/>
        <w:spacing w:after="0"/>
        <w:rPr>
          <w:rFonts w:cs="Times New Roman"/>
          <w:sz w:val="24"/>
          <w:szCs w:val="24"/>
        </w:rPr>
      </w:pPr>
      <w:r>
        <w:rPr>
          <w:rFonts w:cs="Times New Roman"/>
          <w:sz w:val="24"/>
          <w:szCs w:val="24"/>
        </w:rPr>
        <w:t>Somit wird es immer sicherer, dass die beiden Variablen voneinander abhängig sind. Wie stark oder schw</w:t>
      </w:r>
      <w:r w:rsidR="008C2CFD">
        <w:rPr>
          <w:rFonts w:cs="Times New Roman"/>
          <w:sz w:val="24"/>
          <w:szCs w:val="24"/>
        </w:rPr>
        <w:t>ach sie endgültig abhängig sind, sagt uns die Korrelation.</w:t>
      </w:r>
      <w:r w:rsidR="008D1563">
        <w:rPr>
          <w:rFonts w:cs="Times New Roman"/>
          <w:sz w:val="24"/>
          <w:szCs w:val="24"/>
        </w:rPr>
        <w:t xml:space="preserve"> Somit kann die Unabhängigkeit der beiden Variablen mit der Irrtumswahrscheinlichkeit von 0,01% ausgeschlossen werden. </w:t>
      </w:r>
      <w:r w:rsidR="00E52A0A">
        <w:rPr>
          <w:rFonts w:cs="Times New Roman"/>
          <w:sz w:val="24"/>
          <w:szCs w:val="24"/>
        </w:rPr>
        <w:t>Die Hypothese bewährt sich also noch immer, jedoch kann auch wenn ein Zusammenhang der beiden Variablen besteht, nichts über die Stärke der Abhängigkeit gesagt werden. Aus diesem Grunde wird im Folgenden der Korrelationskoeffizient dargestellt.</w:t>
      </w:r>
    </w:p>
    <w:p w14:paraId="0733D786" w14:textId="77777777" w:rsidR="00466D76" w:rsidRDefault="00466D76" w:rsidP="00466D76">
      <w:pPr>
        <w:autoSpaceDE w:val="0"/>
        <w:autoSpaceDN w:val="0"/>
        <w:adjustRightInd w:val="0"/>
        <w:spacing w:after="0"/>
        <w:rPr>
          <w:rFonts w:cs="Times New Roman"/>
          <w:sz w:val="24"/>
          <w:szCs w:val="24"/>
        </w:rPr>
      </w:pPr>
    </w:p>
    <w:p w14:paraId="7BE9C171" w14:textId="77777777" w:rsidR="00AB6A12" w:rsidRDefault="00AB6A12" w:rsidP="00466D76">
      <w:pPr>
        <w:rPr>
          <w:sz w:val="24"/>
          <w:szCs w:val="24"/>
        </w:rPr>
      </w:pPr>
    </w:p>
    <w:p w14:paraId="51AEFC5E" w14:textId="77777777" w:rsidR="00AB6A12" w:rsidRDefault="00AB6A12" w:rsidP="00466D76">
      <w:pPr>
        <w:rPr>
          <w:sz w:val="24"/>
          <w:szCs w:val="24"/>
        </w:rPr>
      </w:pPr>
    </w:p>
    <w:p w14:paraId="411486C7" w14:textId="77777777" w:rsidR="00014BCD" w:rsidRPr="00014BCD" w:rsidRDefault="008B37D8" w:rsidP="00466D76">
      <w:pPr>
        <w:rPr>
          <w:rFonts w:ascii="Times New Roman" w:hAnsi="Times New Roman" w:cs="Times New Roman"/>
          <w:sz w:val="24"/>
          <w:szCs w:val="24"/>
        </w:rPr>
      </w:pPr>
      <w:r w:rsidRPr="00AB6A12">
        <w:rPr>
          <w:b/>
          <w:sz w:val="24"/>
          <w:szCs w:val="24"/>
          <w:u w:val="single"/>
        </w:rPr>
        <w:t>Korrelationskoeffizienten</w:t>
      </w:r>
    </w:p>
    <w:tbl>
      <w:tblPr>
        <w:tblW w:w="10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10"/>
        <w:gridCol w:w="2211"/>
        <w:gridCol w:w="1050"/>
        <w:gridCol w:w="1505"/>
        <w:gridCol w:w="1505"/>
        <w:gridCol w:w="1505"/>
      </w:tblGrid>
      <w:tr w:rsidR="00014BCD" w:rsidRPr="00014BCD" w14:paraId="08D23FC7" w14:textId="77777777">
        <w:trPr>
          <w:cantSplit/>
        </w:trPr>
        <w:tc>
          <w:tcPr>
            <w:tcW w:w="10283" w:type="dxa"/>
            <w:gridSpan w:val="6"/>
            <w:tcBorders>
              <w:top w:val="nil"/>
              <w:left w:val="nil"/>
              <w:bottom w:val="nil"/>
              <w:right w:val="nil"/>
            </w:tcBorders>
            <w:shd w:val="clear" w:color="auto" w:fill="FFFFFF"/>
            <w:vAlign w:val="center"/>
          </w:tcPr>
          <w:p w14:paraId="4B8357F5"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r w:rsidRPr="00014BCD">
              <w:rPr>
                <w:rFonts w:ascii="Arial" w:hAnsi="Arial" w:cs="Arial"/>
                <w:b/>
                <w:bCs/>
                <w:color w:val="000000"/>
                <w:sz w:val="18"/>
                <w:szCs w:val="18"/>
              </w:rPr>
              <w:t>Symmetrische Maße</w:t>
            </w:r>
          </w:p>
        </w:tc>
      </w:tr>
      <w:tr w:rsidR="00014BCD" w:rsidRPr="00014BCD" w14:paraId="734D4D5A" w14:textId="77777777" w:rsidTr="00D11FA7">
        <w:trPr>
          <w:cantSplit/>
        </w:trPr>
        <w:tc>
          <w:tcPr>
            <w:tcW w:w="4718" w:type="dxa"/>
            <w:gridSpan w:val="2"/>
            <w:tcBorders>
              <w:top w:val="single" w:sz="16" w:space="0" w:color="000000"/>
              <w:left w:val="single" w:sz="16" w:space="0" w:color="000000"/>
              <w:bottom w:val="single" w:sz="16" w:space="0" w:color="000000"/>
              <w:right w:val="nil"/>
            </w:tcBorders>
            <w:shd w:val="clear" w:color="auto" w:fill="9BBB59" w:themeFill="accent3"/>
            <w:vAlign w:val="bottom"/>
          </w:tcPr>
          <w:p w14:paraId="04E56CBE"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c>
          <w:tcPr>
            <w:tcW w:w="1050" w:type="dxa"/>
            <w:tcBorders>
              <w:top w:val="single" w:sz="16" w:space="0" w:color="000000"/>
              <w:left w:val="single" w:sz="16" w:space="0" w:color="000000"/>
              <w:bottom w:val="single" w:sz="16" w:space="0" w:color="000000"/>
            </w:tcBorders>
            <w:shd w:val="clear" w:color="auto" w:fill="9BBB59" w:themeFill="accent3"/>
            <w:vAlign w:val="bottom"/>
          </w:tcPr>
          <w:p w14:paraId="70897862"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r w:rsidRPr="00014BCD">
              <w:rPr>
                <w:rFonts w:ascii="Arial" w:hAnsi="Arial" w:cs="Arial"/>
                <w:color w:val="000000"/>
                <w:sz w:val="18"/>
                <w:szCs w:val="18"/>
              </w:rPr>
              <w:t>Wert</w:t>
            </w:r>
          </w:p>
        </w:tc>
        <w:tc>
          <w:tcPr>
            <w:tcW w:w="1505" w:type="dxa"/>
            <w:tcBorders>
              <w:top w:val="single" w:sz="16" w:space="0" w:color="000000"/>
              <w:bottom w:val="single" w:sz="16" w:space="0" w:color="000000"/>
            </w:tcBorders>
            <w:shd w:val="clear" w:color="auto" w:fill="9BBB59" w:themeFill="accent3"/>
            <w:vAlign w:val="bottom"/>
          </w:tcPr>
          <w:p w14:paraId="64DC2CC1"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proofErr w:type="spellStart"/>
            <w:r w:rsidRPr="00014BCD">
              <w:rPr>
                <w:rFonts w:ascii="Arial" w:hAnsi="Arial" w:cs="Arial"/>
                <w:color w:val="000000"/>
                <w:sz w:val="18"/>
                <w:szCs w:val="18"/>
              </w:rPr>
              <w:t>Asymp</w:t>
            </w:r>
            <w:proofErr w:type="spellEnd"/>
            <w:r w:rsidRPr="00014BCD">
              <w:rPr>
                <w:rFonts w:ascii="Arial" w:hAnsi="Arial" w:cs="Arial"/>
                <w:color w:val="000000"/>
                <w:sz w:val="18"/>
                <w:szCs w:val="18"/>
              </w:rPr>
              <w:t xml:space="preserve">. </w:t>
            </w:r>
            <w:proofErr w:type="spellStart"/>
            <w:r w:rsidRPr="00014BCD">
              <w:rPr>
                <w:rFonts w:ascii="Arial" w:hAnsi="Arial" w:cs="Arial"/>
                <w:color w:val="000000"/>
                <w:sz w:val="18"/>
                <w:szCs w:val="18"/>
              </w:rPr>
              <w:t>Standardfehler</w:t>
            </w:r>
            <w:r w:rsidRPr="00014BCD">
              <w:rPr>
                <w:rFonts w:ascii="Arial" w:hAnsi="Arial" w:cs="Arial"/>
                <w:color w:val="000000"/>
                <w:sz w:val="18"/>
                <w:szCs w:val="18"/>
                <w:vertAlign w:val="superscript"/>
              </w:rPr>
              <w:t>a</w:t>
            </w:r>
            <w:proofErr w:type="spellEnd"/>
          </w:p>
        </w:tc>
        <w:tc>
          <w:tcPr>
            <w:tcW w:w="1505" w:type="dxa"/>
            <w:tcBorders>
              <w:top w:val="single" w:sz="16" w:space="0" w:color="000000"/>
              <w:bottom w:val="single" w:sz="16" w:space="0" w:color="000000"/>
            </w:tcBorders>
            <w:shd w:val="clear" w:color="auto" w:fill="9BBB59" w:themeFill="accent3"/>
            <w:vAlign w:val="bottom"/>
          </w:tcPr>
          <w:p w14:paraId="6DADCA58"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r w:rsidRPr="00014BCD">
              <w:rPr>
                <w:rFonts w:ascii="Arial" w:hAnsi="Arial" w:cs="Arial"/>
                <w:color w:val="000000"/>
                <w:sz w:val="18"/>
                <w:szCs w:val="18"/>
              </w:rPr>
              <w:t>Näherungsweise A</w:t>
            </w:r>
            <w:r w:rsidRPr="00014BCD">
              <w:rPr>
                <w:rFonts w:ascii="Arial" w:hAnsi="Arial" w:cs="Arial"/>
                <w:color w:val="000000"/>
                <w:sz w:val="18"/>
                <w:szCs w:val="18"/>
                <w:vertAlign w:val="superscript"/>
              </w:rPr>
              <w:t>b</w:t>
            </w:r>
          </w:p>
        </w:tc>
        <w:tc>
          <w:tcPr>
            <w:tcW w:w="1505" w:type="dxa"/>
            <w:tcBorders>
              <w:top w:val="single" w:sz="16" w:space="0" w:color="000000"/>
              <w:bottom w:val="single" w:sz="16" w:space="0" w:color="000000"/>
              <w:right w:val="single" w:sz="16" w:space="0" w:color="000000"/>
            </w:tcBorders>
            <w:shd w:val="clear" w:color="auto" w:fill="9BBB59" w:themeFill="accent3"/>
            <w:vAlign w:val="bottom"/>
          </w:tcPr>
          <w:p w14:paraId="3F3870D4" w14:textId="77777777" w:rsidR="00014BCD" w:rsidRPr="00014BCD" w:rsidRDefault="00014BCD" w:rsidP="00466D76">
            <w:pPr>
              <w:autoSpaceDE w:val="0"/>
              <w:autoSpaceDN w:val="0"/>
              <w:adjustRightInd w:val="0"/>
              <w:spacing w:after="0"/>
              <w:ind w:left="60" w:right="60"/>
              <w:jc w:val="center"/>
              <w:rPr>
                <w:rFonts w:ascii="Arial" w:hAnsi="Arial" w:cs="Arial"/>
                <w:color w:val="000000"/>
                <w:sz w:val="18"/>
                <w:szCs w:val="18"/>
              </w:rPr>
            </w:pPr>
            <w:r w:rsidRPr="00014BCD">
              <w:rPr>
                <w:rFonts w:ascii="Arial" w:hAnsi="Arial" w:cs="Arial"/>
                <w:color w:val="000000"/>
                <w:sz w:val="18"/>
                <w:szCs w:val="18"/>
              </w:rPr>
              <w:t xml:space="preserve">Näherungsweise </w:t>
            </w:r>
            <w:proofErr w:type="spellStart"/>
            <w:r w:rsidRPr="00014BCD">
              <w:rPr>
                <w:rFonts w:ascii="Arial" w:hAnsi="Arial" w:cs="Arial"/>
                <w:color w:val="000000"/>
                <w:sz w:val="18"/>
                <w:szCs w:val="18"/>
              </w:rPr>
              <w:t>Sig</w:t>
            </w:r>
            <w:proofErr w:type="spellEnd"/>
            <w:r w:rsidRPr="00014BCD">
              <w:rPr>
                <w:rFonts w:ascii="Arial" w:hAnsi="Arial" w:cs="Arial"/>
                <w:color w:val="000000"/>
                <w:sz w:val="18"/>
                <w:szCs w:val="18"/>
              </w:rPr>
              <w:t>.</w:t>
            </w:r>
          </w:p>
        </w:tc>
      </w:tr>
      <w:tr w:rsidR="00014BCD" w:rsidRPr="00014BCD" w14:paraId="56E3CF2F" w14:textId="77777777">
        <w:trPr>
          <w:cantSplit/>
        </w:trPr>
        <w:tc>
          <w:tcPr>
            <w:tcW w:w="2508" w:type="dxa"/>
            <w:tcBorders>
              <w:top w:val="single" w:sz="16" w:space="0" w:color="000000"/>
              <w:left w:val="single" w:sz="16" w:space="0" w:color="000000"/>
              <w:bottom w:val="nil"/>
              <w:right w:val="nil"/>
            </w:tcBorders>
            <w:shd w:val="clear" w:color="auto" w:fill="FFFFFF"/>
          </w:tcPr>
          <w:p w14:paraId="779D7BD0"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Intervall bezüglich Intervall</w:t>
            </w:r>
          </w:p>
        </w:tc>
        <w:tc>
          <w:tcPr>
            <w:tcW w:w="2210" w:type="dxa"/>
            <w:tcBorders>
              <w:top w:val="single" w:sz="16" w:space="0" w:color="000000"/>
              <w:left w:val="nil"/>
              <w:bottom w:val="nil"/>
              <w:right w:val="single" w:sz="16" w:space="0" w:color="000000"/>
            </w:tcBorders>
            <w:shd w:val="clear" w:color="auto" w:fill="FFFFFF"/>
          </w:tcPr>
          <w:p w14:paraId="6FA3E028"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Pearson-R</w:t>
            </w:r>
          </w:p>
        </w:tc>
        <w:tc>
          <w:tcPr>
            <w:tcW w:w="1050" w:type="dxa"/>
            <w:tcBorders>
              <w:top w:val="single" w:sz="16" w:space="0" w:color="000000"/>
              <w:left w:val="single" w:sz="16" w:space="0" w:color="000000"/>
              <w:bottom w:val="nil"/>
            </w:tcBorders>
            <w:shd w:val="clear" w:color="auto" w:fill="FFFFFF"/>
            <w:vAlign w:val="center"/>
          </w:tcPr>
          <w:p w14:paraId="7CDB59A3"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-,145</w:t>
            </w:r>
          </w:p>
        </w:tc>
        <w:tc>
          <w:tcPr>
            <w:tcW w:w="1505" w:type="dxa"/>
            <w:tcBorders>
              <w:top w:val="single" w:sz="16" w:space="0" w:color="000000"/>
              <w:bottom w:val="nil"/>
            </w:tcBorders>
            <w:shd w:val="clear" w:color="auto" w:fill="FFFFFF"/>
            <w:vAlign w:val="center"/>
          </w:tcPr>
          <w:p w14:paraId="060AACD7"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,019</w:t>
            </w:r>
          </w:p>
        </w:tc>
        <w:tc>
          <w:tcPr>
            <w:tcW w:w="1505" w:type="dxa"/>
            <w:tcBorders>
              <w:top w:val="single" w:sz="16" w:space="0" w:color="000000"/>
              <w:bottom w:val="nil"/>
            </w:tcBorders>
            <w:shd w:val="clear" w:color="auto" w:fill="FFFFFF"/>
            <w:vAlign w:val="center"/>
          </w:tcPr>
          <w:p w14:paraId="629579DD"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-7,723</w:t>
            </w:r>
          </w:p>
        </w:tc>
        <w:tc>
          <w:tcPr>
            <w:tcW w:w="1505" w:type="dxa"/>
            <w:tcBorders>
              <w:top w:val="single" w:sz="16" w:space="0" w:color="000000"/>
              <w:bottom w:val="nil"/>
              <w:right w:val="single" w:sz="16" w:space="0" w:color="000000"/>
            </w:tcBorders>
            <w:shd w:val="clear" w:color="auto" w:fill="FFFFFF"/>
            <w:vAlign w:val="center"/>
          </w:tcPr>
          <w:p w14:paraId="1B70F13F"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,000</w:t>
            </w:r>
            <w:r w:rsidRPr="00014BCD">
              <w:rPr>
                <w:rFonts w:ascii="Arial" w:hAnsi="Arial" w:cs="Arial"/>
                <w:color w:val="000000"/>
                <w:sz w:val="18"/>
                <w:szCs w:val="18"/>
                <w:vertAlign w:val="superscript"/>
              </w:rPr>
              <w:t>c</w:t>
            </w:r>
          </w:p>
        </w:tc>
      </w:tr>
      <w:tr w:rsidR="00014BCD" w:rsidRPr="00014BCD" w14:paraId="0AD91BCD" w14:textId="77777777">
        <w:trPr>
          <w:cantSplit/>
        </w:trPr>
        <w:tc>
          <w:tcPr>
            <w:tcW w:w="2508" w:type="dxa"/>
            <w:tcBorders>
              <w:top w:val="nil"/>
              <w:left w:val="single" w:sz="16" w:space="0" w:color="000000"/>
              <w:bottom w:val="nil"/>
              <w:right w:val="nil"/>
            </w:tcBorders>
            <w:shd w:val="clear" w:color="auto" w:fill="FFFFFF"/>
          </w:tcPr>
          <w:p w14:paraId="7C901AFB"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proofErr w:type="spellStart"/>
            <w:r w:rsidRPr="00014BCD">
              <w:rPr>
                <w:rFonts w:ascii="Arial" w:hAnsi="Arial" w:cs="Arial"/>
                <w:color w:val="000000"/>
                <w:sz w:val="18"/>
                <w:szCs w:val="18"/>
              </w:rPr>
              <w:t>Ordinal</w:t>
            </w:r>
            <w:proofErr w:type="spellEnd"/>
            <w:r w:rsidRPr="00014BCD">
              <w:rPr>
                <w:rFonts w:ascii="Arial" w:hAnsi="Arial" w:cs="Arial"/>
                <w:color w:val="000000"/>
                <w:sz w:val="18"/>
                <w:szCs w:val="18"/>
              </w:rPr>
              <w:t xml:space="preserve"> bezüglich </w:t>
            </w:r>
            <w:proofErr w:type="spellStart"/>
            <w:r w:rsidRPr="00014BCD">
              <w:rPr>
                <w:rFonts w:ascii="Arial" w:hAnsi="Arial" w:cs="Arial"/>
                <w:color w:val="000000"/>
                <w:sz w:val="18"/>
                <w:szCs w:val="18"/>
              </w:rPr>
              <w:t>Ordinal</w:t>
            </w:r>
            <w:proofErr w:type="spellEnd"/>
          </w:p>
        </w:tc>
        <w:tc>
          <w:tcPr>
            <w:tcW w:w="2210" w:type="dxa"/>
            <w:tcBorders>
              <w:top w:val="nil"/>
              <w:left w:val="nil"/>
              <w:bottom w:val="nil"/>
              <w:right w:val="single" w:sz="16" w:space="0" w:color="000000"/>
            </w:tcBorders>
            <w:shd w:val="clear" w:color="auto" w:fill="FFFFFF"/>
          </w:tcPr>
          <w:p w14:paraId="3F681861"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Spearman-Korrelation</w:t>
            </w:r>
          </w:p>
        </w:tc>
        <w:tc>
          <w:tcPr>
            <w:tcW w:w="1050" w:type="dxa"/>
            <w:tcBorders>
              <w:top w:val="nil"/>
              <w:left w:val="single" w:sz="16" w:space="0" w:color="000000"/>
              <w:bottom w:val="nil"/>
            </w:tcBorders>
            <w:shd w:val="clear" w:color="auto" w:fill="FFFFFF"/>
            <w:vAlign w:val="center"/>
          </w:tcPr>
          <w:p w14:paraId="177C0B32"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-,169</w:t>
            </w:r>
          </w:p>
        </w:tc>
        <w:tc>
          <w:tcPr>
            <w:tcW w:w="1505" w:type="dxa"/>
            <w:tcBorders>
              <w:top w:val="nil"/>
              <w:bottom w:val="nil"/>
            </w:tcBorders>
            <w:shd w:val="clear" w:color="auto" w:fill="FFFFFF"/>
            <w:vAlign w:val="center"/>
          </w:tcPr>
          <w:p w14:paraId="0CC63B5C"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,019</w:t>
            </w:r>
          </w:p>
        </w:tc>
        <w:tc>
          <w:tcPr>
            <w:tcW w:w="1505" w:type="dxa"/>
            <w:tcBorders>
              <w:top w:val="nil"/>
              <w:bottom w:val="nil"/>
            </w:tcBorders>
            <w:shd w:val="clear" w:color="auto" w:fill="FFFFFF"/>
            <w:vAlign w:val="center"/>
          </w:tcPr>
          <w:p w14:paraId="2BDFE2C2"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-9,048</w:t>
            </w:r>
          </w:p>
        </w:tc>
        <w:tc>
          <w:tcPr>
            <w:tcW w:w="1505" w:type="dxa"/>
            <w:tcBorders>
              <w:top w:val="nil"/>
              <w:bottom w:val="nil"/>
              <w:right w:val="single" w:sz="16" w:space="0" w:color="000000"/>
            </w:tcBorders>
            <w:shd w:val="clear" w:color="auto" w:fill="FFFFFF"/>
            <w:vAlign w:val="center"/>
          </w:tcPr>
          <w:p w14:paraId="470AF801"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,000</w:t>
            </w:r>
            <w:r w:rsidRPr="00014BCD">
              <w:rPr>
                <w:rFonts w:ascii="Arial" w:hAnsi="Arial" w:cs="Arial"/>
                <w:color w:val="000000"/>
                <w:sz w:val="18"/>
                <w:szCs w:val="18"/>
                <w:vertAlign w:val="superscript"/>
              </w:rPr>
              <w:t>c</w:t>
            </w:r>
          </w:p>
        </w:tc>
      </w:tr>
      <w:tr w:rsidR="00014BCD" w:rsidRPr="00014BCD" w14:paraId="3598ACBD" w14:textId="77777777">
        <w:trPr>
          <w:cantSplit/>
        </w:trPr>
        <w:tc>
          <w:tcPr>
            <w:tcW w:w="4718" w:type="dxa"/>
            <w:gridSpan w:val="2"/>
            <w:tcBorders>
              <w:top w:val="nil"/>
              <w:left w:val="single" w:sz="16" w:space="0" w:color="000000"/>
              <w:bottom w:val="single" w:sz="16" w:space="0" w:color="000000"/>
              <w:right w:val="nil"/>
            </w:tcBorders>
            <w:shd w:val="clear" w:color="auto" w:fill="FFFFFF"/>
          </w:tcPr>
          <w:p w14:paraId="460C4E5B"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Anzahl der gültigen Fälle</w:t>
            </w:r>
          </w:p>
        </w:tc>
        <w:tc>
          <w:tcPr>
            <w:tcW w:w="1050" w:type="dxa"/>
            <w:tcBorders>
              <w:top w:val="nil"/>
              <w:left w:val="single" w:sz="16" w:space="0" w:color="000000"/>
              <w:bottom w:val="single" w:sz="16" w:space="0" w:color="000000"/>
            </w:tcBorders>
            <w:shd w:val="clear" w:color="auto" w:fill="FFFFFF"/>
            <w:vAlign w:val="center"/>
          </w:tcPr>
          <w:p w14:paraId="6126CC74" w14:textId="77777777" w:rsidR="00014BCD" w:rsidRPr="00014BCD" w:rsidRDefault="00014BCD" w:rsidP="00466D76">
            <w:pPr>
              <w:autoSpaceDE w:val="0"/>
              <w:autoSpaceDN w:val="0"/>
              <w:adjustRightInd w:val="0"/>
              <w:spacing w:after="0"/>
              <w:ind w:left="60" w:right="60"/>
              <w:jc w:val="right"/>
              <w:rPr>
                <w:rFonts w:ascii="Arial" w:hAnsi="Arial" w:cs="Arial"/>
                <w:color w:val="000000"/>
                <w:sz w:val="18"/>
                <w:szCs w:val="18"/>
              </w:rPr>
            </w:pPr>
            <w:r w:rsidRPr="00014BCD">
              <w:rPr>
                <w:rFonts w:ascii="Arial" w:hAnsi="Arial" w:cs="Arial"/>
                <w:color w:val="000000"/>
                <w:sz w:val="18"/>
                <w:szCs w:val="18"/>
              </w:rPr>
              <w:t>2788</w:t>
            </w:r>
          </w:p>
        </w:tc>
        <w:tc>
          <w:tcPr>
            <w:tcW w:w="1505" w:type="dxa"/>
            <w:tcBorders>
              <w:top w:val="nil"/>
              <w:bottom w:val="single" w:sz="16" w:space="0" w:color="000000"/>
            </w:tcBorders>
            <w:shd w:val="clear" w:color="auto" w:fill="FFFFFF"/>
            <w:vAlign w:val="center"/>
          </w:tcPr>
          <w:p w14:paraId="287E5E5A"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c>
          <w:tcPr>
            <w:tcW w:w="1505" w:type="dxa"/>
            <w:tcBorders>
              <w:top w:val="nil"/>
              <w:bottom w:val="single" w:sz="16" w:space="0" w:color="000000"/>
            </w:tcBorders>
            <w:shd w:val="clear" w:color="auto" w:fill="FFFFFF"/>
            <w:vAlign w:val="center"/>
          </w:tcPr>
          <w:p w14:paraId="12F65EDE"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c>
          <w:tcPr>
            <w:tcW w:w="1505" w:type="dxa"/>
            <w:tcBorders>
              <w:top w:val="nil"/>
              <w:bottom w:val="single" w:sz="16" w:space="0" w:color="000000"/>
              <w:right w:val="single" w:sz="16" w:space="0" w:color="000000"/>
            </w:tcBorders>
            <w:shd w:val="clear" w:color="auto" w:fill="FFFFFF"/>
            <w:vAlign w:val="center"/>
          </w:tcPr>
          <w:p w14:paraId="10A218A8"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tc>
      </w:tr>
      <w:tr w:rsidR="00014BCD" w:rsidRPr="00014BCD" w14:paraId="347DF36D" w14:textId="77777777">
        <w:trPr>
          <w:cantSplit/>
        </w:trPr>
        <w:tc>
          <w:tcPr>
            <w:tcW w:w="10283" w:type="dxa"/>
            <w:gridSpan w:val="6"/>
            <w:tcBorders>
              <w:top w:val="nil"/>
              <w:left w:val="nil"/>
              <w:bottom w:val="nil"/>
              <w:right w:val="nil"/>
            </w:tcBorders>
            <w:shd w:val="clear" w:color="auto" w:fill="FFFFFF"/>
          </w:tcPr>
          <w:p w14:paraId="3D27A1FB"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a. Die Nullhypothese wird nicht vorausgesetzt.</w:t>
            </w:r>
          </w:p>
        </w:tc>
      </w:tr>
      <w:tr w:rsidR="00014BCD" w:rsidRPr="00014BCD" w14:paraId="46284476" w14:textId="77777777">
        <w:trPr>
          <w:cantSplit/>
        </w:trPr>
        <w:tc>
          <w:tcPr>
            <w:tcW w:w="10283" w:type="dxa"/>
            <w:gridSpan w:val="6"/>
            <w:tcBorders>
              <w:top w:val="nil"/>
              <w:left w:val="nil"/>
              <w:bottom w:val="nil"/>
              <w:right w:val="nil"/>
            </w:tcBorders>
            <w:shd w:val="clear" w:color="auto" w:fill="FFFFFF"/>
          </w:tcPr>
          <w:p w14:paraId="5EF05CE2"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 xml:space="preserve">b. Unter Annahme der </w:t>
            </w:r>
            <w:proofErr w:type="spellStart"/>
            <w:r w:rsidRPr="00014BCD">
              <w:rPr>
                <w:rFonts w:ascii="Arial" w:hAnsi="Arial" w:cs="Arial"/>
                <w:color w:val="000000"/>
                <w:sz w:val="18"/>
                <w:szCs w:val="18"/>
              </w:rPr>
              <w:t>Nullhyphothese</w:t>
            </w:r>
            <w:proofErr w:type="spellEnd"/>
            <w:r w:rsidRPr="00014BCD">
              <w:rPr>
                <w:rFonts w:ascii="Arial" w:hAnsi="Arial" w:cs="Arial"/>
                <w:color w:val="000000"/>
                <w:sz w:val="18"/>
                <w:szCs w:val="18"/>
              </w:rPr>
              <w:t xml:space="preserve"> wird der asymptotische Standardfehler verwendet.</w:t>
            </w:r>
          </w:p>
        </w:tc>
      </w:tr>
      <w:tr w:rsidR="00014BCD" w:rsidRPr="00014BCD" w14:paraId="071036A6" w14:textId="77777777">
        <w:trPr>
          <w:cantSplit/>
        </w:trPr>
        <w:tc>
          <w:tcPr>
            <w:tcW w:w="10283" w:type="dxa"/>
            <w:gridSpan w:val="6"/>
            <w:tcBorders>
              <w:top w:val="nil"/>
              <w:left w:val="nil"/>
              <w:bottom w:val="nil"/>
              <w:right w:val="nil"/>
            </w:tcBorders>
            <w:shd w:val="clear" w:color="auto" w:fill="FFFFFF"/>
          </w:tcPr>
          <w:p w14:paraId="11D72E19" w14:textId="77777777" w:rsidR="00014BCD" w:rsidRPr="00014BCD" w:rsidRDefault="00014BCD" w:rsidP="00466D76">
            <w:pPr>
              <w:autoSpaceDE w:val="0"/>
              <w:autoSpaceDN w:val="0"/>
              <w:adjustRightInd w:val="0"/>
              <w:spacing w:after="0"/>
              <w:ind w:left="60" w:right="60"/>
              <w:rPr>
                <w:rFonts w:ascii="Arial" w:hAnsi="Arial" w:cs="Arial"/>
                <w:color w:val="000000"/>
                <w:sz w:val="18"/>
                <w:szCs w:val="18"/>
              </w:rPr>
            </w:pPr>
            <w:r w:rsidRPr="00014BCD">
              <w:rPr>
                <w:rFonts w:ascii="Arial" w:hAnsi="Arial" w:cs="Arial"/>
                <w:color w:val="000000"/>
                <w:sz w:val="18"/>
                <w:szCs w:val="18"/>
              </w:rPr>
              <w:t>c. Basierend auf normaler Approximation.</w:t>
            </w:r>
          </w:p>
        </w:tc>
      </w:tr>
    </w:tbl>
    <w:p w14:paraId="140D2F50" w14:textId="77777777" w:rsidR="00014BCD" w:rsidRPr="00014BCD" w:rsidRDefault="00014BCD" w:rsidP="00466D76">
      <w:pPr>
        <w:autoSpaceDE w:val="0"/>
        <w:autoSpaceDN w:val="0"/>
        <w:adjustRightInd w:val="0"/>
        <w:spacing w:after="0"/>
        <w:rPr>
          <w:rFonts w:ascii="Times New Roman" w:hAnsi="Times New Roman" w:cs="Times New Roman"/>
          <w:sz w:val="24"/>
          <w:szCs w:val="24"/>
        </w:rPr>
      </w:pPr>
    </w:p>
    <w:p w14:paraId="05461641" w14:textId="77777777" w:rsidR="00737219" w:rsidRDefault="00634C39" w:rsidP="00466D76">
      <w:pPr>
        <w:autoSpaceDE w:val="0"/>
        <w:autoSpaceDN w:val="0"/>
        <w:adjustRightInd w:val="0"/>
        <w:spacing w:after="0"/>
        <w:rPr>
          <w:rFonts w:cs="Times New Roman"/>
          <w:sz w:val="24"/>
          <w:szCs w:val="24"/>
        </w:rPr>
      </w:pPr>
      <w:r>
        <w:rPr>
          <w:rFonts w:cs="Times New Roman"/>
          <w:sz w:val="24"/>
          <w:szCs w:val="24"/>
        </w:rPr>
        <w:t xml:space="preserve">Geeignet für die Berechnung des Korrelationskoeffizienten ist die Spearman-Methode, da es sich um eine dichotome und somit nominale (neue Bundesländer/alte Bundesländer) sowie eine </w:t>
      </w:r>
      <w:proofErr w:type="spellStart"/>
      <w:r>
        <w:rPr>
          <w:rFonts w:cs="Times New Roman"/>
          <w:sz w:val="24"/>
          <w:szCs w:val="24"/>
        </w:rPr>
        <w:t>ordinal</w:t>
      </w:r>
      <w:proofErr w:type="spellEnd"/>
      <w:r>
        <w:rPr>
          <w:rFonts w:cs="Times New Roman"/>
          <w:sz w:val="24"/>
          <w:szCs w:val="24"/>
        </w:rPr>
        <w:t xml:space="preserve"> skalierte Variable handelt (Subjektive Schichteinstufung). Der Korrelationskoeffizient kann Aufschluss darüber geben, wie stark ein Zusammenhang </w:t>
      </w:r>
      <w:r>
        <w:rPr>
          <w:rFonts w:cs="Times New Roman"/>
          <w:sz w:val="24"/>
          <w:szCs w:val="24"/>
        </w:rPr>
        <w:lastRenderedPageBreak/>
        <w:t xml:space="preserve">zwischen zwei Variablen ist. </w:t>
      </w:r>
      <w:r w:rsidR="00737219">
        <w:rPr>
          <w:rFonts w:cs="Times New Roman"/>
          <w:sz w:val="24"/>
          <w:szCs w:val="24"/>
        </w:rPr>
        <w:t xml:space="preserve">Er berechnet also die statistische Unabhängigkeit bzw. den statistischen Zusammenhang. Dieser wird in einer Skala von -1 bis +1 dargestellt. Der Wert -1 bedeutet perfekt </w:t>
      </w:r>
      <w:proofErr w:type="spellStart"/>
      <w:r w:rsidR="00737219">
        <w:rPr>
          <w:rFonts w:cs="Times New Roman"/>
          <w:sz w:val="24"/>
          <w:szCs w:val="24"/>
        </w:rPr>
        <w:t>inversiv</w:t>
      </w:r>
      <w:proofErr w:type="spellEnd"/>
      <w:r w:rsidR="00737219">
        <w:rPr>
          <w:rFonts w:cs="Times New Roman"/>
          <w:sz w:val="24"/>
          <w:szCs w:val="24"/>
        </w:rPr>
        <w:t xml:space="preserve">, der Wert 0 bedeutet perfekte Unabhängigkeit und der Wert +1 bedeutet perfekt gleichgerichtet. Der Korrelationskoeffizient dieser beiden Variablen liegt bei -0,169 und entspricht einen schwachen </w:t>
      </w:r>
      <w:proofErr w:type="spellStart"/>
      <w:r w:rsidR="00737219">
        <w:rPr>
          <w:rFonts w:cs="Times New Roman"/>
          <w:sz w:val="24"/>
          <w:szCs w:val="24"/>
        </w:rPr>
        <w:t>inversiven</w:t>
      </w:r>
      <w:proofErr w:type="spellEnd"/>
      <w:r w:rsidR="00737219">
        <w:rPr>
          <w:rFonts w:cs="Times New Roman"/>
          <w:sz w:val="24"/>
          <w:szCs w:val="24"/>
        </w:rPr>
        <w:t xml:space="preserve"> Zusammenhang. </w:t>
      </w:r>
    </w:p>
    <w:p w14:paraId="1398D327" w14:textId="77777777" w:rsidR="00737219" w:rsidRDefault="00737219" w:rsidP="00466D76">
      <w:pPr>
        <w:autoSpaceDE w:val="0"/>
        <w:autoSpaceDN w:val="0"/>
        <w:adjustRightInd w:val="0"/>
        <w:spacing w:after="0"/>
        <w:rPr>
          <w:rFonts w:cs="Times New Roman"/>
          <w:sz w:val="24"/>
          <w:szCs w:val="24"/>
        </w:rPr>
      </w:pPr>
    </w:p>
    <w:p w14:paraId="66E34B3F" w14:textId="53EFC522" w:rsidR="00014BCD" w:rsidRPr="00737219" w:rsidRDefault="00737219" w:rsidP="00737219">
      <w:pPr>
        <w:autoSpaceDE w:val="0"/>
        <w:autoSpaceDN w:val="0"/>
        <w:adjustRightInd w:val="0"/>
        <w:spacing w:after="0"/>
        <w:rPr>
          <w:rFonts w:cs="Times New Roman"/>
          <w:sz w:val="24"/>
          <w:szCs w:val="24"/>
        </w:rPr>
      </w:pPr>
      <w:r>
        <w:rPr>
          <w:rFonts w:cs="Times New Roman"/>
          <w:sz w:val="24"/>
          <w:szCs w:val="24"/>
        </w:rPr>
        <w:t xml:space="preserve">Somit wird unsere Hypothese bestätigt, da der </w:t>
      </w:r>
      <w:proofErr w:type="spellStart"/>
      <w:r>
        <w:rPr>
          <w:rFonts w:cs="Times New Roman"/>
          <w:sz w:val="24"/>
          <w:szCs w:val="24"/>
        </w:rPr>
        <w:t>inversive</w:t>
      </w:r>
      <w:proofErr w:type="spellEnd"/>
      <w:r>
        <w:rPr>
          <w:rFonts w:cs="Times New Roman"/>
          <w:sz w:val="24"/>
          <w:szCs w:val="24"/>
        </w:rPr>
        <w:t xml:space="preserve"> Zusammenhang darauf hinweist, dass die Tendenz besteht, sich eher den unteren beiden Schichten zuzuordnen. Dieser Zusammenhang ist jedoch gering.</w:t>
      </w:r>
    </w:p>
    <w:sectPr w:rsidR="00014BCD" w:rsidRPr="0073721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397198"/>
    <w:multiLevelType w:val="hybridMultilevel"/>
    <w:tmpl w:val="7F7C3F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77D73F65"/>
    <w:multiLevelType w:val="hybridMultilevel"/>
    <w:tmpl w:val="72102FE6"/>
    <w:lvl w:ilvl="0" w:tplc="299C885A">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7D8"/>
    <w:rsid w:val="00014BCD"/>
    <w:rsid w:val="00056479"/>
    <w:rsid w:val="000770B6"/>
    <w:rsid w:val="00090244"/>
    <w:rsid w:val="000A0F94"/>
    <w:rsid w:val="000B58F6"/>
    <w:rsid w:val="000E6B6E"/>
    <w:rsid w:val="00103EBC"/>
    <w:rsid w:val="00214B4B"/>
    <w:rsid w:val="00265BBB"/>
    <w:rsid w:val="00265F62"/>
    <w:rsid w:val="00272903"/>
    <w:rsid w:val="00296567"/>
    <w:rsid w:val="002D350A"/>
    <w:rsid w:val="00374988"/>
    <w:rsid w:val="003B10DD"/>
    <w:rsid w:val="003E3B2D"/>
    <w:rsid w:val="00432AE0"/>
    <w:rsid w:val="00466D76"/>
    <w:rsid w:val="00481DF8"/>
    <w:rsid w:val="004A4453"/>
    <w:rsid w:val="004C3FEA"/>
    <w:rsid w:val="004E0260"/>
    <w:rsid w:val="005157A5"/>
    <w:rsid w:val="0051604B"/>
    <w:rsid w:val="00534F3B"/>
    <w:rsid w:val="005B720B"/>
    <w:rsid w:val="00634C39"/>
    <w:rsid w:val="00640642"/>
    <w:rsid w:val="00655EBD"/>
    <w:rsid w:val="006D3E5A"/>
    <w:rsid w:val="006E6177"/>
    <w:rsid w:val="00737219"/>
    <w:rsid w:val="00757C1B"/>
    <w:rsid w:val="007601B4"/>
    <w:rsid w:val="007841D2"/>
    <w:rsid w:val="00790A6A"/>
    <w:rsid w:val="00797663"/>
    <w:rsid w:val="007C25C3"/>
    <w:rsid w:val="007E47C3"/>
    <w:rsid w:val="008039F2"/>
    <w:rsid w:val="0080430A"/>
    <w:rsid w:val="00856436"/>
    <w:rsid w:val="0085667B"/>
    <w:rsid w:val="0087411F"/>
    <w:rsid w:val="008B2E74"/>
    <w:rsid w:val="008B37D8"/>
    <w:rsid w:val="008C2CFD"/>
    <w:rsid w:val="008D1563"/>
    <w:rsid w:val="008E273B"/>
    <w:rsid w:val="008E60B0"/>
    <w:rsid w:val="00904BE0"/>
    <w:rsid w:val="0098510B"/>
    <w:rsid w:val="009E5440"/>
    <w:rsid w:val="00A14F44"/>
    <w:rsid w:val="00A43085"/>
    <w:rsid w:val="00A50503"/>
    <w:rsid w:val="00A723B1"/>
    <w:rsid w:val="00AA4226"/>
    <w:rsid w:val="00AB6A12"/>
    <w:rsid w:val="00AD7D0C"/>
    <w:rsid w:val="00AE11FE"/>
    <w:rsid w:val="00B0345E"/>
    <w:rsid w:val="00B04990"/>
    <w:rsid w:val="00B14013"/>
    <w:rsid w:val="00B25FC3"/>
    <w:rsid w:val="00B34FE4"/>
    <w:rsid w:val="00B7173D"/>
    <w:rsid w:val="00BC3B60"/>
    <w:rsid w:val="00BE1A25"/>
    <w:rsid w:val="00BF2D86"/>
    <w:rsid w:val="00C243A1"/>
    <w:rsid w:val="00C27042"/>
    <w:rsid w:val="00C5445F"/>
    <w:rsid w:val="00C61F7D"/>
    <w:rsid w:val="00C84FFE"/>
    <w:rsid w:val="00CB0A1A"/>
    <w:rsid w:val="00CE1CE6"/>
    <w:rsid w:val="00CE2741"/>
    <w:rsid w:val="00D11FA7"/>
    <w:rsid w:val="00D22B2F"/>
    <w:rsid w:val="00D55EE1"/>
    <w:rsid w:val="00D566F0"/>
    <w:rsid w:val="00D755C6"/>
    <w:rsid w:val="00DF1295"/>
    <w:rsid w:val="00E13585"/>
    <w:rsid w:val="00E52A0A"/>
    <w:rsid w:val="00E82618"/>
    <w:rsid w:val="00E85007"/>
    <w:rsid w:val="00F9762D"/>
    <w:rsid w:val="00FE052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5CB059"/>
  <w15:docId w15:val="{1CC002F6-ED1B-46EF-8B79-B438BB8B8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B37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B3A6B-24FA-4FAF-A9E9-22FBF6576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2533</Words>
  <Characters>15961</Characters>
  <Application>Microsoft Office Word</Application>
  <DocSecurity>0</DocSecurity>
  <Lines>133</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Windows-Benutzer</dc:creator>
  <cp:lastModifiedBy>Elisa Weidner</cp:lastModifiedBy>
  <cp:revision>18</cp:revision>
  <dcterms:created xsi:type="dcterms:W3CDTF">2015-02-16T11:29:00Z</dcterms:created>
  <dcterms:modified xsi:type="dcterms:W3CDTF">2015-03-09T19:01:00Z</dcterms:modified>
</cp:coreProperties>
</file>