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1C5" w:rsidRPr="00D451C5" w:rsidRDefault="00D451C5" w:rsidP="00D451C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US" w:eastAsia="de-DE"/>
        </w:rPr>
      </w:pPr>
      <w:bookmarkStart w:id="0" w:name="_GoBack"/>
      <w:r w:rsidRPr="00D451C5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val="en-US" w:eastAsia="de-DE"/>
        </w:rPr>
        <w:t>Issuing Revenue (</w:t>
      </w:r>
      <w:r w:rsidRPr="00D451C5">
        <w:rPr>
          <w:rFonts w:ascii="Calibri" w:eastAsia="Times New Roman" w:hAnsi="Calibri" w:cs="Times New Roman"/>
          <w:b/>
          <w:bCs/>
          <w:color w:val="000000"/>
          <w:sz w:val="24"/>
          <w:szCs w:val="24"/>
          <w:highlight w:val="yellow"/>
          <w:lang w:val="en-US" w:eastAsia="de-DE"/>
        </w:rPr>
        <w:t>Payments</w:t>
      </w:r>
      <w:r w:rsidRPr="00D451C5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val="en-US" w:eastAsia="de-DE"/>
        </w:rPr>
        <w:t>*86)</w:t>
      </w:r>
    </w:p>
    <w:p w:rsidR="00D451C5" w:rsidRPr="00D451C5" w:rsidRDefault="00D451C5" w:rsidP="00D451C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US" w:eastAsia="de-DE"/>
        </w:rPr>
      </w:pPr>
    </w:p>
    <w:p w:rsidR="00D451C5" w:rsidRPr="00D451C5" w:rsidRDefault="00D451C5" w:rsidP="00D451C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US" w:eastAsia="de-DE"/>
        </w:rPr>
      </w:pPr>
      <w:proofErr w:type="spellStart"/>
      <w:r w:rsidRPr="00D451C5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val="en-US" w:eastAsia="de-DE"/>
        </w:rPr>
        <w:t>Kosten</w:t>
      </w:r>
      <w:proofErr w:type="spellEnd"/>
      <w:r w:rsidRPr="00D451C5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val="en-US" w:eastAsia="de-DE"/>
        </w:rPr>
        <w:t xml:space="preserve"> SH (</w:t>
      </w:r>
      <w:proofErr w:type="spellStart"/>
      <w:r w:rsidRPr="00D451C5">
        <w:rPr>
          <w:rFonts w:ascii="Calibri" w:eastAsia="Times New Roman" w:hAnsi="Calibri" w:cs="Times New Roman"/>
          <w:b/>
          <w:bCs/>
          <w:color w:val="000000"/>
          <w:sz w:val="24"/>
          <w:szCs w:val="24"/>
          <w:highlight w:val="green"/>
          <w:lang w:val="en-US" w:eastAsia="de-DE"/>
        </w:rPr>
        <w:t>Tool&amp;Manager</w:t>
      </w:r>
      <w:proofErr w:type="spellEnd"/>
      <w:r w:rsidRPr="00D451C5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val="en-US" w:eastAsia="de-DE"/>
        </w:rPr>
        <w:t xml:space="preserve"> + </w:t>
      </w:r>
      <w:r w:rsidRPr="00D451C5">
        <w:rPr>
          <w:rFonts w:ascii="Calibri" w:eastAsia="Times New Roman" w:hAnsi="Calibri" w:cs="Times New Roman"/>
          <w:b/>
          <w:bCs/>
          <w:strike/>
          <w:color w:val="000000"/>
          <w:sz w:val="24"/>
          <w:szCs w:val="24"/>
          <w:highlight w:val="cyan"/>
          <w:lang w:val="en-US" w:eastAsia="de-DE"/>
        </w:rPr>
        <w:t>Provision</w:t>
      </w:r>
      <w:r w:rsidRPr="00D451C5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val="en-US" w:eastAsia="de-DE"/>
        </w:rPr>
        <w:t xml:space="preserve"> + </w:t>
      </w:r>
      <w:r w:rsidRPr="00D451C5">
        <w:rPr>
          <w:rFonts w:ascii="Calibri" w:eastAsia="Times New Roman" w:hAnsi="Calibri" w:cs="Times New Roman"/>
          <w:b/>
          <w:bCs/>
          <w:color w:val="000000"/>
          <w:sz w:val="24"/>
          <w:szCs w:val="24"/>
          <w:highlight w:val="magenta"/>
          <w:lang w:val="en-US" w:eastAsia="de-DE"/>
        </w:rPr>
        <w:t>Issuing Costs</w:t>
      </w:r>
      <w:r w:rsidRPr="00D451C5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val="en-US" w:eastAsia="de-DE"/>
        </w:rPr>
        <w:t>)</w:t>
      </w:r>
    </w:p>
    <w:p w:rsidR="00D451C5" w:rsidRPr="00D451C5" w:rsidRDefault="00D451C5" w:rsidP="00D451C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US" w:eastAsia="de-DE"/>
        </w:rPr>
      </w:pPr>
    </w:p>
    <w:p w:rsidR="00D451C5" w:rsidRPr="00D451C5" w:rsidRDefault="00D451C5" w:rsidP="00D451C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de-DE"/>
        </w:rPr>
      </w:pPr>
      <w:r w:rsidRPr="00D451C5">
        <w:rPr>
          <w:rFonts w:ascii="Calibri" w:eastAsia="Times New Roman" w:hAnsi="Calibri" w:cs="Times New Roman"/>
          <w:color w:val="000000"/>
          <w:sz w:val="24"/>
          <w:szCs w:val="24"/>
          <w:highlight w:val="green"/>
          <w:lang w:eastAsia="de-DE"/>
        </w:rPr>
        <w:t>Tool und Manager Kosten</w:t>
      </w:r>
    </w:p>
    <w:p w:rsidR="00D451C5" w:rsidRPr="00D451C5" w:rsidRDefault="00D451C5" w:rsidP="00D451C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strike/>
          <w:color w:val="000000"/>
          <w:sz w:val="24"/>
          <w:szCs w:val="24"/>
          <w:lang w:eastAsia="de-DE"/>
        </w:rPr>
      </w:pPr>
      <w:r w:rsidRPr="00D451C5">
        <w:rPr>
          <w:rFonts w:ascii="Calibri" w:eastAsia="Times New Roman" w:hAnsi="Calibri" w:cs="Times New Roman"/>
          <w:strike/>
          <w:color w:val="000000"/>
          <w:sz w:val="24"/>
          <w:szCs w:val="24"/>
          <w:highlight w:val="cyan"/>
          <w:lang w:eastAsia="de-DE"/>
        </w:rPr>
        <w:t>Provision</w:t>
      </w:r>
      <w:r w:rsidRPr="00D451C5">
        <w:rPr>
          <w:rFonts w:ascii="Calibri" w:eastAsia="Times New Roman" w:hAnsi="Calibri" w:cs="Times New Roman"/>
          <w:strike/>
          <w:color w:val="000000"/>
          <w:sz w:val="24"/>
          <w:szCs w:val="24"/>
          <w:lang w:eastAsia="de-DE"/>
        </w:rPr>
        <w:t xml:space="preserve"> (</w:t>
      </w:r>
      <w:proofErr w:type="spellStart"/>
      <w:r w:rsidRPr="00D451C5">
        <w:rPr>
          <w:rFonts w:ascii="Calibri" w:eastAsia="Times New Roman" w:hAnsi="Calibri" w:cs="Times New Roman"/>
          <w:strike/>
          <w:color w:val="000000"/>
          <w:sz w:val="24"/>
          <w:szCs w:val="24"/>
          <w:highlight w:val="yellow"/>
          <w:lang w:eastAsia="de-DE"/>
        </w:rPr>
        <w:t>Payments</w:t>
      </w:r>
      <w:proofErr w:type="spellEnd"/>
      <w:r w:rsidRPr="00D451C5">
        <w:rPr>
          <w:rFonts w:ascii="Calibri" w:eastAsia="Times New Roman" w:hAnsi="Calibri" w:cs="Times New Roman"/>
          <w:strike/>
          <w:color w:val="000000"/>
          <w:sz w:val="24"/>
          <w:szCs w:val="24"/>
          <w:lang w:eastAsia="de-DE"/>
        </w:rPr>
        <w:t>*X) X variiert aufgrund von verschiedenen Provisionshöhen</w:t>
      </w:r>
    </w:p>
    <w:p w:rsidR="00D451C5" w:rsidRPr="00D451C5" w:rsidRDefault="00D451C5" w:rsidP="00D451C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US" w:eastAsia="de-DE"/>
        </w:rPr>
      </w:pPr>
      <w:r w:rsidRPr="00D451C5">
        <w:rPr>
          <w:rFonts w:ascii="Calibri" w:eastAsia="Times New Roman" w:hAnsi="Calibri" w:cs="Times New Roman"/>
          <w:color w:val="000000"/>
          <w:sz w:val="24"/>
          <w:szCs w:val="24"/>
          <w:highlight w:val="magenta"/>
          <w:lang w:val="en-US" w:eastAsia="de-DE"/>
        </w:rPr>
        <w:t>Issuing Costs</w:t>
      </w:r>
      <w:r w:rsidRPr="00D451C5">
        <w:rPr>
          <w:rFonts w:ascii="Calibri" w:eastAsia="Times New Roman" w:hAnsi="Calibri" w:cs="Times New Roman"/>
          <w:color w:val="000000"/>
          <w:sz w:val="24"/>
          <w:szCs w:val="24"/>
          <w:lang w:val="en-US" w:eastAsia="de-DE"/>
        </w:rPr>
        <w:t xml:space="preserve"> (</w:t>
      </w:r>
      <w:r w:rsidRPr="00D451C5">
        <w:rPr>
          <w:rFonts w:ascii="Calibri" w:eastAsia="Times New Roman" w:hAnsi="Calibri" w:cs="Times New Roman"/>
          <w:color w:val="000000"/>
          <w:sz w:val="24"/>
          <w:szCs w:val="24"/>
          <w:highlight w:val="lightGray"/>
          <w:lang w:val="en-US" w:eastAsia="de-DE"/>
        </w:rPr>
        <w:t>Orders</w:t>
      </w:r>
      <w:r w:rsidRPr="00D451C5">
        <w:rPr>
          <w:rFonts w:ascii="Calibri" w:eastAsia="Times New Roman" w:hAnsi="Calibri" w:cs="Times New Roman"/>
          <w:color w:val="000000"/>
          <w:sz w:val="24"/>
          <w:szCs w:val="24"/>
          <w:lang w:val="en-US" w:eastAsia="de-DE"/>
        </w:rPr>
        <w:t>*4)</w:t>
      </w:r>
    </w:p>
    <w:p w:rsidR="00D451C5" w:rsidRPr="00D451C5" w:rsidRDefault="00D451C5" w:rsidP="00D451C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US" w:eastAsia="de-DE"/>
        </w:rPr>
      </w:pPr>
    </w:p>
    <w:p w:rsidR="00D451C5" w:rsidRPr="00D451C5" w:rsidRDefault="00D451C5" w:rsidP="00D451C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US" w:eastAsia="de-DE"/>
        </w:rPr>
      </w:pPr>
      <w:proofErr w:type="spellStart"/>
      <w:r w:rsidRPr="00D451C5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val="en-US" w:eastAsia="de-DE"/>
        </w:rPr>
        <w:t>Kosten</w:t>
      </w:r>
      <w:proofErr w:type="spellEnd"/>
      <w:r w:rsidRPr="00D451C5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val="en-US" w:eastAsia="de-DE"/>
        </w:rPr>
        <w:t xml:space="preserve"> FA (</w:t>
      </w:r>
      <w:proofErr w:type="spellStart"/>
      <w:r w:rsidRPr="00D451C5">
        <w:rPr>
          <w:rFonts w:ascii="Calibri" w:eastAsia="Times New Roman" w:hAnsi="Calibri" w:cs="Times New Roman"/>
          <w:b/>
          <w:bCs/>
          <w:color w:val="000000"/>
          <w:sz w:val="24"/>
          <w:szCs w:val="24"/>
          <w:highlight w:val="red"/>
          <w:lang w:val="en-US" w:eastAsia="de-DE"/>
        </w:rPr>
        <w:t>Netzwerkgebühr</w:t>
      </w:r>
      <w:proofErr w:type="spellEnd"/>
      <w:r w:rsidRPr="00D451C5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val="en-US" w:eastAsia="de-DE"/>
        </w:rPr>
        <w:t xml:space="preserve"> + </w:t>
      </w:r>
      <w:r w:rsidRPr="00D451C5">
        <w:rPr>
          <w:rFonts w:ascii="Calibri" w:eastAsia="Times New Roman" w:hAnsi="Calibri" w:cs="Times New Roman"/>
          <w:b/>
          <w:bCs/>
          <w:strike/>
          <w:color w:val="000000"/>
          <w:sz w:val="24"/>
          <w:szCs w:val="24"/>
          <w:highlight w:val="cyan"/>
          <w:lang w:val="en-US" w:eastAsia="de-DE"/>
        </w:rPr>
        <w:t>Provision</w:t>
      </w:r>
      <w:r w:rsidRPr="00D451C5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val="en-US" w:eastAsia="de-DE"/>
        </w:rPr>
        <w:t xml:space="preserve"> + </w:t>
      </w:r>
      <w:r w:rsidRPr="00D451C5">
        <w:rPr>
          <w:rFonts w:ascii="Calibri" w:eastAsia="Times New Roman" w:hAnsi="Calibri" w:cs="Times New Roman"/>
          <w:b/>
          <w:bCs/>
          <w:color w:val="000000"/>
          <w:sz w:val="24"/>
          <w:szCs w:val="24"/>
          <w:highlight w:val="magenta"/>
          <w:lang w:val="en-US" w:eastAsia="de-DE"/>
        </w:rPr>
        <w:t>Issuing Costs</w:t>
      </w:r>
      <w:r w:rsidRPr="00D451C5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val="en-US" w:eastAsia="de-DE"/>
        </w:rPr>
        <w:t>)</w:t>
      </w:r>
    </w:p>
    <w:p w:rsidR="00D451C5" w:rsidRPr="00D451C5" w:rsidRDefault="00D451C5" w:rsidP="00D451C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US" w:eastAsia="de-DE"/>
        </w:rPr>
      </w:pPr>
    </w:p>
    <w:p w:rsidR="00D451C5" w:rsidRDefault="00D451C5" w:rsidP="00D451C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de-DE"/>
        </w:rPr>
      </w:pPr>
      <w:r w:rsidRPr="00D451C5">
        <w:rPr>
          <w:rFonts w:ascii="Calibri" w:eastAsia="Times New Roman" w:hAnsi="Calibri" w:cs="Times New Roman"/>
          <w:color w:val="000000"/>
          <w:sz w:val="24"/>
          <w:szCs w:val="24"/>
          <w:highlight w:val="red"/>
          <w:lang w:eastAsia="de-DE"/>
        </w:rPr>
        <w:t>Netzwerkgebühr</w:t>
      </w:r>
      <w:r w:rsidRPr="00D451C5">
        <w:rPr>
          <w:rFonts w:ascii="Calibri" w:eastAsia="Times New Roman" w:hAnsi="Calibri" w:cs="Times New Roman"/>
          <w:color w:val="000000"/>
          <w:sz w:val="24"/>
          <w:szCs w:val="24"/>
          <w:lang w:eastAsia="de-DE"/>
        </w:rPr>
        <w:t xml:space="preserve"> (</w:t>
      </w:r>
      <w:r w:rsidRPr="00D451C5">
        <w:rPr>
          <w:rFonts w:ascii="Calibri" w:eastAsia="Times New Roman" w:hAnsi="Calibri" w:cs="Times New Roman"/>
          <w:color w:val="000000"/>
          <w:sz w:val="24"/>
          <w:szCs w:val="24"/>
          <w:highlight w:val="cyan"/>
          <w:lang w:eastAsia="de-DE"/>
        </w:rPr>
        <w:t>Provision</w:t>
      </w:r>
      <w:r w:rsidRPr="00D451C5">
        <w:rPr>
          <w:rFonts w:ascii="Calibri" w:eastAsia="Times New Roman" w:hAnsi="Calibri" w:cs="Times New Roman"/>
          <w:color w:val="000000"/>
          <w:sz w:val="24"/>
          <w:szCs w:val="24"/>
          <w:lang w:eastAsia="de-DE"/>
        </w:rPr>
        <w:t>*X) X variiert, weil entweder 0,10 (10% Netzwerkgebühr) oder 0,28 (28% Netzwerkgebühr) eingesetzt wird</w:t>
      </w:r>
    </w:p>
    <w:p w:rsidR="00C82A5B" w:rsidRPr="00D451C5" w:rsidRDefault="00C82A5B" w:rsidP="00C82A5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strike/>
          <w:color w:val="000000"/>
          <w:sz w:val="24"/>
          <w:szCs w:val="24"/>
          <w:lang w:eastAsia="de-DE"/>
        </w:rPr>
      </w:pPr>
      <w:r w:rsidRPr="00D451C5">
        <w:rPr>
          <w:rFonts w:ascii="Calibri" w:eastAsia="Times New Roman" w:hAnsi="Calibri" w:cs="Times New Roman"/>
          <w:strike/>
          <w:color w:val="000000"/>
          <w:sz w:val="24"/>
          <w:szCs w:val="24"/>
          <w:highlight w:val="cyan"/>
          <w:lang w:eastAsia="de-DE"/>
        </w:rPr>
        <w:t>Provision</w:t>
      </w:r>
      <w:r w:rsidRPr="00D451C5">
        <w:rPr>
          <w:rFonts w:ascii="Calibri" w:eastAsia="Times New Roman" w:hAnsi="Calibri" w:cs="Times New Roman"/>
          <w:strike/>
          <w:color w:val="000000"/>
          <w:sz w:val="24"/>
          <w:szCs w:val="24"/>
          <w:lang w:eastAsia="de-DE"/>
        </w:rPr>
        <w:t xml:space="preserve"> (</w:t>
      </w:r>
      <w:proofErr w:type="spellStart"/>
      <w:r w:rsidRPr="00D451C5">
        <w:rPr>
          <w:rFonts w:ascii="Calibri" w:eastAsia="Times New Roman" w:hAnsi="Calibri" w:cs="Times New Roman"/>
          <w:strike/>
          <w:color w:val="000000"/>
          <w:sz w:val="24"/>
          <w:szCs w:val="24"/>
          <w:highlight w:val="yellow"/>
          <w:lang w:eastAsia="de-DE"/>
        </w:rPr>
        <w:t>Payments</w:t>
      </w:r>
      <w:proofErr w:type="spellEnd"/>
      <w:r w:rsidRPr="00D451C5">
        <w:rPr>
          <w:rFonts w:ascii="Calibri" w:eastAsia="Times New Roman" w:hAnsi="Calibri" w:cs="Times New Roman"/>
          <w:strike/>
          <w:color w:val="000000"/>
          <w:sz w:val="24"/>
          <w:szCs w:val="24"/>
          <w:lang w:eastAsia="de-DE"/>
        </w:rPr>
        <w:t>*X) X variiert aufgrund von verschiedenen Provisionshöhen</w:t>
      </w:r>
    </w:p>
    <w:p w:rsidR="00D451C5" w:rsidRPr="00D451C5" w:rsidRDefault="00D451C5" w:rsidP="00D451C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US" w:eastAsia="de-DE"/>
        </w:rPr>
      </w:pPr>
      <w:r w:rsidRPr="00D451C5">
        <w:rPr>
          <w:rFonts w:ascii="Calibri" w:eastAsia="Times New Roman" w:hAnsi="Calibri" w:cs="Times New Roman"/>
          <w:color w:val="000000"/>
          <w:sz w:val="24"/>
          <w:szCs w:val="24"/>
          <w:highlight w:val="magenta"/>
          <w:lang w:val="en-US" w:eastAsia="de-DE"/>
        </w:rPr>
        <w:t>Issuing Costs</w:t>
      </w:r>
      <w:r w:rsidRPr="00D451C5">
        <w:rPr>
          <w:rFonts w:ascii="Calibri" w:eastAsia="Times New Roman" w:hAnsi="Calibri" w:cs="Times New Roman"/>
          <w:color w:val="000000"/>
          <w:sz w:val="24"/>
          <w:szCs w:val="24"/>
          <w:lang w:val="en-US" w:eastAsia="de-DE"/>
        </w:rPr>
        <w:t xml:space="preserve"> (</w:t>
      </w:r>
      <w:r w:rsidRPr="00D451C5">
        <w:rPr>
          <w:rFonts w:ascii="Calibri" w:eastAsia="Times New Roman" w:hAnsi="Calibri" w:cs="Times New Roman"/>
          <w:color w:val="000000"/>
          <w:sz w:val="24"/>
          <w:szCs w:val="24"/>
          <w:highlight w:val="lightGray"/>
          <w:lang w:val="en-US" w:eastAsia="de-DE"/>
        </w:rPr>
        <w:t>Orders</w:t>
      </w:r>
      <w:r w:rsidRPr="00D451C5">
        <w:rPr>
          <w:rFonts w:ascii="Calibri" w:eastAsia="Times New Roman" w:hAnsi="Calibri" w:cs="Times New Roman"/>
          <w:color w:val="000000"/>
          <w:sz w:val="24"/>
          <w:szCs w:val="24"/>
          <w:lang w:val="en-US" w:eastAsia="de-DE"/>
        </w:rPr>
        <w:t>*4)</w:t>
      </w:r>
    </w:p>
    <w:p w:rsidR="006B4C77" w:rsidRPr="00C82A5B" w:rsidRDefault="006B4C77">
      <w:pPr>
        <w:rPr>
          <w:lang w:val="en-US"/>
        </w:rPr>
      </w:pPr>
    </w:p>
    <w:p w:rsidR="00D451C5" w:rsidRPr="00C82A5B" w:rsidRDefault="00D451C5">
      <w:pPr>
        <w:rPr>
          <w:lang w:val="en-US"/>
        </w:rPr>
      </w:pPr>
    </w:p>
    <w:p w:rsidR="00D451C5" w:rsidRPr="00D451C5" w:rsidRDefault="00D451C5" w:rsidP="00D451C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US" w:eastAsia="de-DE"/>
        </w:rPr>
      </w:pPr>
      <w:r w:rsidRPr="00D451C5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val="en-US" w:eastAsia="de-DE"/>
        </w:rPr>
        <w:t>Issuing Revenue (</w:t>
      </w:r>
      <w:r w:rsidR="00452E43" w:rsidRPr="00C82A5B">
        <w:rPr>
          <w:rFonts w:ascii="Calibri" w:eastAsia="Times New Roman" w:hAnsi="Calibri" w:cs="Times New Roman"/>
          <w:b/>
          <w:bCs/>
          <w:color w:val="000000"/>
          <w:sz w:val="24"/>
          <w:szCs w:val="24"/>
          <w:highlight w:val="lightGray"/>
          <w:lang w:val="en-US" w:eastAsia="de-DE"/>
        </w:rPr>
        <w:t>orders</w:t>
      </w:r>
      <w:r w:rsidRPr="00D451C5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val="en-US" w:eastAsia="de-DE"/>
        </w:rPr>
        <w:t>*86)</w:t>
      </w:r>
    </w:p>
    <w:p w:rsidR="00D451C5" w:rsidRPr="00D451C5" w:rsidRDefault="00D451C5" w:rsidP="00D451C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US" w:eastAsia="de-DE"/>
        </w:rPr>
      </w:pPr>
    </w:p>
    <w:p w:rsidR="00D451C5" w:rsidRPr="00D451C5" w:rsidRDefault="00D451C5" w:rsidP="00D451C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US" w:eastAsia="de-DE"/>
        </w:rPr>
      </w:pPr>
      <w:proofErr w:type="spellStart"/>
      <w:r w:rsidRPr="00D451C5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val="en-US" w:eastAsia="de-DE"/>
        </w:rPr>
        <w:t>Kosten</w:t>
      </w:r>
      <w:proofErr w:type="spellEnd"/>
      <w:r w:rsidRPr="00D451C5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val="en-US" w:eastAsia="de-DE"/>
        </w:rPr>
        <w:t xml:space="preserve"> SH (</w:t>
      </w:r>
      <w:proofErr w:type="spellStart"/>
      <w:r w:rsidRPr="00D451C5">
        <w:rPr>
          <w:rFonts w:ascii="Calibri" w:eastAsia="Times New Roman" w:hAnsi="Calibri" w:cs="Times New Roman"/>
          <w:b/>
          <w:bCs/>
          <w:color w:val="000000"/>
          <w:sz w:val="24"/>
          <w:szCs w:val="24"/>
          <w:highlight w:val="green"/>
          <w:lang w:val="en-US" w:eastAsia="de-DE"/>
        </w:rPr>
        <w:t>Tool&amp;Manager</w:t>
      </w:r>
      <w:proofErr w:type="spellEnd"/>
      <w:r w:rsidRPr="00D451C5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val="en-US" w:eastAsia="de-DE"/>
        </w:rPr>
        <w:t xml:space="preserve"> + </w:t>
      </w:r>
      <w:r w:rsidRPr="00D451C5">
        <w:rPr>
          <w:rFonts w:ascii="Calibri" w:eastAsia="Times New Roman" w:hAnsi="Calibri" w:cs="Times New Roman"/>
          <w:b/>
          <w:bCs/>
          <w:color w:val="000000"/>
          <w:sz w:val="24"/>
          <w:szCs w:val="24"/>
          <w:highlight w:val="cyan"/>
          <w:lang w:val="en-US" w:eastAsia="de-DE"/>
        </w:rPr>
        <w:t>Provision</w:t>
      </w:r>
      <w:r w:rsidRPr="00D451C5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val="en-US" w:eastAsia="de-DE"/>
        </w:rPr>
        <w:t xml:space="preserve"> + </w:t>
      </w:r>
      <w:r w:rsidRPr="00D451C5">
        <w:rPr>
          <w:rFonts w:ascii="Calibri" w:eastAsia="Times New Roman" w:hAnsi="Calibri" w:cs="Times New Roman"/>
          <w:b/>
          <w:bCs/>
          <w:strike/>
          <w:color w:val="000000"/>
          <w:sz w:val="24"/>
          <w:szCs w:val="24"/>
          <w:highlight w:val="magenta"/>
          <w:lang w:val="en-US" w:eastAsia="de-DE"/>
        </w:rPr>
        <w:t>Issuing Costs</w:t>
      </w:r>
      <w:r w:rsidRPr="00D451C5">
        <w:rPr>
          <w:rFonts w:ascii="Calibri" w:eastAsia="Times New Roman" w:hAnsi="Calibri" w:cs="Times New Roman"/>
          <w:b/>
          <w:bCs/>
          <w:strike/>
          <w:color w:val="000000"/>
          <w:sz w:val="24"/>
          <w:szCs w:val="24"/>
          <w:lang w:val="en-US" w:eastAsia="de-DE"/>
        </w:rPr>
        <w:t>)</w:t>
      </w:r>
    </w:p>
    <w:p w:rsidR="00D451C5" w:rsidRPr="00D451C5" w:rsidRDefault="00D451C5" w:rsidP="00D451C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US" w:eastAsia="de-DE"/>
        </w:rPr>
      </w:pPr>
    </w:p>
    <w:p w:rsidR="00D451C5" w:rsidRPr="00D451C5" w:rsidRDefault="00D451C5" w:rsidP="00D451C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de-DE"/>
        </w:rPr>
      </w:pPr>
      <w:r w:rsidRPr="00D451C5">
        <w:rPr>
          <w:rFonts w:ascii="Calibri" w:eastAsia="Times New Roman" w:hAnsi="Calibri" w:cs="Times New Roman"/>
          <w:color w:val="000000"/>
          <w:sz w:val="24"/>
          <w:szCs w:val="24"/>
          <w:highlight w:val="green"/>
          <w:lang w:eastAsia="de-DE"/>
        </w:rPr>
        <w:t>Tool und Manager Kosten</w:t>
      </w:r>
    </w:p>
    <w:p w:rsidR="00D451C5" w:rsidRPr="00D451C5" w:rsidRDefault="00D451C5" w:rsidP="00D451C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de-DE"/>
        </w:rPr>
      </w:pPr>
      <w:r w:rsidRPr="00D451C5">
        <w:rPr>
          <w:rFonts w:ascii="Calibri" w:eastAsia="Times New Roman" w:hAnsi="Calibri" w:cs="Times New Roman"/>
          <w:color w:val="000000"/>
          <w:sz w:val="24"/>
          <w:szCs w:val="24"/>
          <w:highlight w:val="cyan"/>
          <w:lang w:eastAsia="de-DE"/>
        </w:rPr>
        <w:t>Provision</w:t>
      </w:r>
      <w:r w:rsidRPr="00D451C5">
        <w:rPr>
          <w:rFonts w:ascii="Calibri" w:eastAsia="Times New Roman" w:hAnsi="Calibri" w:cs="Times New Roman"/>
          <w:color w:val="000000"/>
          <w:sz w:val="24"/>
          <w:szCs w:val="24"/>
          <w:lang w:eastAsia="de-DE"/>
        </w:rPr>
        <w:t xml:space="preserve"> (</w:t>
      </w:r>
      <w:proofErr w:type="spellStart"/>
      <w:r w:rsidRPr="00D451C5">
        <w:rPr>
          <w:rFonts w:ascii="Calibri" w:eastAsia="Times New Roman" w:hAnsi="Calibri" w:cs="Times New Roman"/>
          <w:color w:val="000000"/>
          <w:sz w:val="24"/>
          <w:szCs w:val="24"/>
          <w:highlight w:val="yellow"/>
          <w:lang w:eastAsia="de-DE"/>
        </w:rPr>
        <w:t>Payments</w:t>
      </w:r>
      <w:proofErr w:type="spellEnd"/>
      <w:r w:rsidRPr="00D451C5">
        <w:rPr>
          <w:rFonts w:ascii="Calibri" w:eastAsia="Times New Roman" w:hAnsi="Calibri" w:cs="Times New Roman"/>
          <w:color w:val="000000"/>
          <w:sz w:val="24"/>
          <w:szCs w:val="24"/>
          <w:lang w:eastAsia="de-DE"/>
        </w:rPr>
        <w:t>*X) X variiert aufgrund von verschiedenen Provisionshöhen</w:t>
      </w:r>
    </w:p>
    <w:p w:rsidR="00D451C5" w:rsidRPr="00D451C5" w:rsidRDefault="00D451C5" w:rsidP="00D451C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strike/>
          <w:color w:val="000000"/>
          <w:sz w:val="24"/>
          <w:szCs w:val="24"/>
          <w:lang w:val="en-US" w:eastAsia="de-DE"/>
        </w:rPr>
      </w:pPr>
      <w:r w:rsidRPr="00D451C5">
        <w:rPr>
          <w:rFonts w:ascii="Calibri" w:eastAsia="Times New Roman" w:hAnsi="Calibri" w:cs="Times New Roman"/>
          <w:strike/>
          <w:color w:val="000000"/>
          <w:sz w:val="24"/>
          <w:szCs w:val="24"/>
          <w:highlight w:val="magenta"/>
          <w:lang w:val="en-US" w:eastAsia="de-DE"/>
        </w:rPr>
        <w:t>Issuing Costs</w:t>
      </w:r>
      <w:r w:rsidRPr="00D451C5">
        <w:rPr>
          <w:rFonts w:ascii="Calibri" w:eastAsia="Times New Roman" w:hAnsi="Calibri" w:cs="Times New Roman"/>
          <w:strike/>
          <w:color w:val="000000"/>
          <w:sz w:val="24"/>
          <w:szCs w:val="24"/>
          <w:lang w:val="en-US" w:eastAsia="de-DE"/>
        </w:rPr>
        <w:t xml:space="preserve"> (</w:t>
      </w:r>
      <w:r w:rsidRPr="00D451C5">
        <w:rPr>
          <w:rFonts w:ascii="Calibri" w:eastAsia="Times New Roman" w:hAnsi="Calibri" w:cs="Times New Roman"/>
          <w:strike/>
          <w:color w:val="000000"/>
          <w:sz w:val="24"/>
          <w:szCs w:val="24"/>
          <w:highlight w:val="lightGray"/>
          <w:lang w:val="en-US" w:eastAsia="de-DE"/>
        </w:rPr>
        <w:t>Orders</w:t>
      </w:r>
      <w:r w:rsidRPr="00D451C5">
        <w:rPr>
          <w:rFonts w:ascii="Calibri" w:eastAsia="Times New Roman" w:hAnsi="Calibri" w:cs="Times New Roman"/>
          <w:strike/>
          <w:color w:val="000000"/>
          <w:sz w:val="24"/>
          <w:szCs w:val="24"/>
          <w:lang w:val="en-US" w:eastAsia="de-DE"/>
        </w:rPr>
        <w:t>*4)</w:t>
      </w:r>
    </w:p>
    <w:p w:rsidR="00D451C5" w:rsidRPr="00D451C5" w:rsidRDefault="00D451C5" w:rsidP="00D451C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US" w:eastAsia="de-DE"/>
        </w:rPr>
      </w:pPr>
    </w:p>
    <w:p w:rsidR="00D451C5" w:rsidRPr="00D451C5" w:rsidRDefault="00D451C5" w:rsidP="00D451C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US" w:eastAsia="de-DE"/>
        </w:rPr>
      </w:pPr>
      <w:proofErr w:type="spellStart"/>
      <w:r w:rsidRPr="00D451C5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val="en-US" w:eastAsia="de-DE"/>
        </w:rPr>
        <w:t>Kosten</w:t>
      </w:r>
      <w:proofErr w:type="spellEnd"/>
      <w:r w:rsidRPr="00D451C5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val="en-US" w:eastAsia="de-DE"/>
        </w:rPr>
        <w:t xml:space="preserve"> FA (</w:t>
      </w:r>
      <w:proofErr w:type="spellStart"/>
      <w:r w:rsidRPr="00D451C5">
        <w:rPr>
          <w:rFonts w:ascii="Calibri" w:eastAsia="Times New Roman" w:hAnsi="Calibri" w:cs="Times New Roman"/>
          <w:b/>
          <w:bCs/>
          <w:color w:val="000000"/>
          <w:sz w:val="24"/>
          <w:szCs w:val="24"/>
          <w:highlight w:val="red"/>
          <w:lang w:val="en-US" w:eastAsia="de-DE"/>
        </w:rPr>
        <w:t>Netzwerkgebühr</w:t>
      </w:r>
      <w:proofErr w:type="spellEnd"/>
      <w:r w:rsidRPr="00D451C5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val="en-US" w:eastAsia="de-DE"/>
        </w:rPr>
        <w:t xml:space="preserve"> + </w:t>
      </w:r>
      <w:r w:rsidRPr="00D451C5">
        <w:rPr>
          <w:rFonts w:ascii="Calibri" w:eastAsia="Times New Roman" w:hAnsi="Calibri" w:cs="Times New Roman"/>
          <w:b/>
          <w:bCs/>
          <w:color w:val="000000"/>
          <w:sz w:val="24"/>
          <w:szCs w:val="24"/>
          <w:highlight w:val="cyan"/>
          <w:lang w:val="en-US" w:eastAsia="de-DE"/>
        </w:rPr>
        <w:t>Provision</w:t>
      </w:r>
      <w:r w:rsidRPr="00D451C5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val="en-US" w:eastAsia="de-DE"/>
        </w:rPr>
        <w:t xml:space="preserve"> + </w:t>
      </w:r>
      <w:r w:rsidRPr="00D451C5">
        <w:rPr>
          <w:rFonts w:ascii="Calibri" w:eastAsia="Times New Roman" w:hAnsi="Calibri" w:cs="Times New Roman"/>
          <w:b/>
          <w:bCs/>
          <w:strike/>
          <w:color w:val="000000"/>
          <w:sz w:val="24"/>
          <w:szCs w:val="24"/>
          <w:highlight w:val="magenta"/>
          <w:lang w:val="en-US" w:eastAsia="de-DE"/>
        </w:rPr>
        <w:t>Issuing Costs</w:t>
      </w:r>
      <w:r w:rsidRPr="00D451C5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val="en-US" w:eastAsia="de-DE"/>
        </w:rPr>
        <w:t>)</w:t>
      </w:r>
    </w:p>
    <w:p w:rsidR="00D451C5" w:rsidRPr="00D451C5" w:rsidRDefault="00D451C5" w:rsidP="00D451C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US" w:eastAsia="de-DE"/>
        </w:rPr>
      </w:pPr>
    </w:p>
    <w:p w:rsidR="00D451C5" w:rsidRPr="00D451C5" w:rsidRDefault="00D451C5" w:rsidP="00D451C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de-DE"/>
        </w:rPr>
      </w:pPr>
      <w:r w:rsidRPr="00D451C5">
        <w:rPr>
          <w:rFonts w:ascii="Calibri" w:eastAsia="Times New Roman" w:hAnsi="Calibri" w:cs="Times New Roman"/>
          <w:color w:val="000000"/>
          <w:sz w:val="24"/>
          <w:szCs w:val="24"/>
          <w:highlight w:val="cyan"/>
          <w:lang w:eastAsia="de-DE"/>
        </w:rPr>
        <w:t>Provision</w:t>
      </w:r>
      <w:r w:rsidRPr="00D451C5">
        <w:rPr>
          <w:rFonts w:ascii="Calibri" w:eastAsia="Times New Roman" w:hAnsi="Calibri" w:cs="Times New Roman"/>
          <w:color w:val="000000"/>
          <w:sz w:val="24"/>
          <w:szCs w:val="24"/>
          <w:lang w:eastAsia="de-DE"/>
        </w:rPr>
        <w:t xml:space="preserve"> (</w:t>
      </w:r>
      <w:proofErr w:type="spellStart"/>
      <w:r w:rsidRPr="00D451C5">
        <w:rPr>
          <w:rFonts w:ascii="Calibri" w:eastAsia="Times New Roman" w:hAnsi="Calibri" w:cs="Times New Roman"/>
          <w:color w:val="000000"/>
          <w:sz w:val="24"/>
          <w:szCs w:val="24"/>
          <w:highlight w:val="yellow"/>
          <w:lang w:eastAsia="de-DE"/>
        </w:rPr>
        <w:t>Payments</w:t>
      </w:r>
      <w:proofErr w:type="spellEnd"/>
      <w:r w:rsidRPr="00D451C5">
        <w:rPr>
          <w:rFonts w:ascii="Calibri" w:eastAsia="Times New Roman" w:hAnsi="Calibri" w:cs="Times New Roman"/>
          <w:color w:val="000000"/>
          <w:sz w:val="24"/>
          <w:szCs w:val="24"/>
          <w:lang w:eastAsia="de-DE"/>
        </w:rPr>
        <w:t>*X) X variiert aufgrund von verschiedenen Provisionshöhen</w:t>
      </w:r>
    </w:p>
    <w:p w:rsidR="00D451C5" w:rsidRDefault="00D451C5" w:rsidP="00D451C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de-DE"/>
        </w:rPr>
      </w:pPr>
      <w:r w:rsidRPr="00D451C5">
        <w:rPr>
          <w:rFonts w:ascii="Calibri" w:eastAsia="Times New Roman" w:hAnsi="Calibri" w:cs="Times New Roman"/>
          <w:color w:val="000000"/>
          <w:sz w:val="24"/>
          <w:szCs w:val="24"/>
          <w:highlight w:val="red"/>
          <w:lang w:eastAsia="de-DE"/>
        </w:rPr>
        <w:t>Netzwerkgebühr</w:t>
      </w:r>
      <w:r w:rsidRPr="00D451C5">
        <w:rPr>
          <w:rFonts w:ascii="Calibri" w:eastAsia="Times New Roman" w:hAnsi="Calibri" w:cs="Times New Roman"/>
          <w:color w:val="000000"/>
          <w:sz w:val="24"/>
          <w:szCs w:val="24"/>
          <w:lang w:eastAsia="de-DE"/>
        </w:rPr>
        <w:t xml:space="preserve"> (</w:t>
      </w:r>
      <w:r w:rsidRPr="00D451C5">
        <w:rPr>
          <w:rFonts w:ascii="Calibri" w:eastAsia="Times New Roman" w:hAnsi="Calibri" w:cs="Times New Roman"/>
          <w:color w:val="000000"/>
          <w:sz w:val="24"/>
          <w:szCs w:val="24"/>
          <w:highlight w:val="cyan"/>
          <w:lang w:eastAsia="de-DE"/>
        </w:rPr>
        <w:t>Provision</w:t>
      </w:r>
      <w:r w:rsidRPr="00D451C5">
        <w:rPr>
          <w:rFonts w:ascii="Calibri" w:eastAsia="Times New Roman" w:hAnsi="Calibri" w:cs="Times New Roman"/>
          <w:color w:val="000000"/>
          <w:sz w:val="24"/>
          <w:szCs w:val="24"/>
          <w:lang w:eastAsia="de-DE"/>
        </w:rPr>
        <w:t>*X) X variiert, weil entweder 0,10 (10% Netzwerkgebühr) oder 0,28 (28% Netzwerkgebühr) eingesetzt wird</w:t>
      </w:r>
    </w:p>
    <w:p w:rsidR="00D451C5" w:rsidRPr="00D451C5" w:rsidRDefault="00D451C5" w:rsidP="00D451C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strike/>
          <w:color w:val="000000"/>
          <w:sz w:val="24"/>
          <w:szCs w:val="24"/>
          <w:lang w:eastAsia="de-DE"/>
        </w:rPr>
      </w:pPr>
      <w:proofErr w:type="spellStart"/>
      <w:r w:rsidRPr="00D451C5">
        <w:rPr>
          <w:rFonts w:ascii="Calibri" w:eastAsia="Times New Roman" w:hAnsi="Calibri" w:cs="Times New Roman"/>
          <w:strike/>
          <w:color w:val="000000"/>
          <w:sz w:val="24"/>
          <w:szCs w:val="24"/>
          <w:highlight w:val="magenta"/>
          <w:lang w:eastAsia="de-DE"/>
        </w:rPr>
        <w:t>Issuing</w:t>
      </w:r>
      <w:proofErr w:type="spellEnd"/>
      <w:r w:rsidRPr="00D451C5">
        <w:rPr>
          <w:rFonts w:ascii="Calibri" w:eastAsia="Times New Roman" w:hAnsi="Calibri" w:cs="Times New Roman"/>
          <w:strike/>
          <w:color w:val="000000"/>
          <w:sz w:val="24"/>
          <w:szCs w:val="24"/>
          <w:highlight w:val="magenta"/>
          <w:lang w:eastAsia="de-DE"/>
        </w:rPr>
        <w:t xml:space="preserve"> </w:t>
      </w:r>
      <w:proofErr w:type="spellStart"/>
      <w:r w:rsidRPr="00D451C5">
        <w:rPr>
          <w:rFonts w:ascii="Calibri" w:eastAsia="Times New Roman" w:hAnsi="Calibri" w:cs="Times New Roman"/>
          <w:strike/>
          <w:color w:val="000000"/>
          <w:sz w:val="24"/>
          <w:szCs w:val="24"/>
          <w:highlight w:val="magenta"/>
          <w:lang w:eastAsia="de-DE"/>
        </w:rPr>
        <w:t>Costs</w:t>
      </w:r>
      <w:proofErr w:type="spellEnd"/>
      <w:r w:rsidRPr="00D451C5">
        <w:rPr>
          <w:rFonts w:ascii="Calibri" w:eastAsia="Times New Roman" w:hAnsi="Calibri" w:cs="Times New Roman"/>
          <w:strike/>
          <w:color w:val="000000"/>
          <w:sz w:val="24"/>
          <w:szCs w:val="24"/>
          <w:lang w:eastAsia="de-DE"/>
        </w:rPr>
        <w:t xml:space="preserve"> (</w:t>
      </w:r>
      <w:r w:rsidRPr="00D451C5">
        <w:rPr>
          <w:rFonts w:ascii="Calibri" w:eastAsia="Times New Roman" w:hAnsi="Calibri" w:cs="Times New Roman"/>
          <w:strike/>
          <w:color w:val="000000"/>
          <w:sz w:val="24"/>
          <w:szCs w:val="24"/>
          <w:highlight w:val="lightGray"/>
          <w:lang w:eastAsia="de-DE"/>
        </w:rPr>
        <w:t>Orders</w:t>
      </w:r>
      <w:r w:rsidRPr="00D451C5">
        <w:rPr>
          <w:rFonts w:ascii="Calibri" w:eastAsia="Times New Roman" w:hAnsi="Calibri" w:cs="Times New Roman"/>
          <w:strike/>
          <w:color w:val="000000"/>
          <w:sz w:val="24"/>
          <w:szCs w:val="24"/>
          <w:lang w:eastAsia="de-DE"/>
        </w:rPr>
        <w:t>*4)</w:t>
      </w:r>
    </w:p>
    <w:bookmarkEnd w:id="0"/>
    <w:p w:rsidR="00D451C5" w:rsidRDefault="00D451C5"/>
    <w:sectPr w:rsidR="00D451C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1C5"/>
    <w:rsid w:val="00452E43"/>
    <w:rsid w:val="006B4C77"/>
    <w:rsid w:val="00C82A5B"/>
    <w:rsid w:val="00D451C5"/>
    <w:rsid w:val="00FE4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DE6BE"/>
  <w15:chartTrackingRefBased/>
  <w15:docId w15:val="{38D70A30-D7D7-4C7B-989A-02B81EE1D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550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4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6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1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7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3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2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1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0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42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861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Lörz</dc:creator>
  <cp:keywords/>
  <dc:description/>
  <cp:lastModifiedBy>Sarah Lörz</cp:lastModifiedBy>
  <cp:revision>1</cp:revision>
  <dcterms:created xsi:type="dcterms:W3CDTF">2018-11-02T10:28:00Z</dcterms:created>
  <dcterms:modified xsi:type="dcterms:W3CDTF">2018-11-02T11:10:00Z</dcterms:modified>
</cp:coreProperties>
</file>